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B34F" w14:textId="44F72117" w:rsidR="00822A00" w:rsidRDefault="00822A00" w:rsidP="00822A00">
      <w:pPr>
        <w:pStyle w:val="Heading3"/>
        <w:rPr>
          <w:rFonts w:cs="Arial"/>
        </w:rPr>
      </w:pPr>
      <w:bookmarkStart w:id="0" w:name="_Toc56014414"/>
      <w:r>
        <w:rPr>
          <w:rFonts w:cs="Arial"/>
          <w:noProof/>
        </w:rPr>
        <w:drawing>
          <wp:anchor distT="0" distB="0" distL="114300" distR="114300" simplePos="0" relativeHeight="251658240" behindDoc="0" locked="0" layoutInCell="1" allowOverlap="1" wp14:anchorId="3A6FD5AA" wp14:editId="06396FAD">
            <wp:simplePos x="0" y="0"/>
            <wp:positionH relativeFrom="column">
              <wp:posOffset>6063796</wp:posOffset>
            </wp:positionH>
            <wp:positionV relativeFrom="paragraph">
              <wp:posOffset>170543</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rPr>
        <w:t>Elermore Vale Public School</w:t>
      </w:r>
    </w:p>
    <w:p w14:paraId="26C1F902" w14:textId="4C827CB6" w:rsidR="00822A00" w:rsidRPr="000F13A7" w:rsidRDefault="00822A00" w:rsidP="00822A00">
      <w:pPr>
        <w:pStyle w:val="Heading3"/>
        <w:rPr>
          <w:rFonts w:cs="Arial"/>
        </w:rPr>
      </w:pPr>
      <w:r w:rsidRPr="000F13A7">
        <w:rPr>
          <w:rFonts w:cs="Arial"/>
        </w:rPr>
        <w:t>Preschool excursions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5"/>
        <w:gridCol w:w="5735"/>
      </w:tblGrid>
      <w:tr w:rsidR="00822A00" w:rsidRPr="000F13A7" w14:paraId="14E5CFC2"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A7A78F2" w14:textId="77777777" w:rsidR="00822A00" w:rsidRPr="000F13A7" w:rsidRDefault="00822A00"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77ED719" w14:textId="77777777" w:rsidR="00822A00" w:rsidRPr="000F13A7" w:rsidRDefault="00822A00"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680EA53C" w14:textId="77777777" w:rsidR="00822A00" w:rsidRPr="000F13A7" w:rsidRDefault="00822A00"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822A00" w:rsidRPr="000F13A7" w14:paraId="15C3405D"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4F5FFA9A" w14:textId="77777777" w:rsidR="00822A00" w:rsidRPr="000F13A7" w:rsidRDefault="00822A00" w:rsidP="000A5D3A">
            <w:pPr>
              <w:rPr>
                <w:rFonts w:cs="Arial"/>
                <w:b/>
                <w:szCs w:val="22"/>
              </w:rPr>
            </w:pPr>
            <w:r w:rsidRPr="000F13A7">
              <w:rPr>
                <w:rFonts w:cs="Arial"/>
                <w:szCs w:val="22"/>
              </w:rPr>
              <w:t>2.2</w:t>
            </w:r>
          </w:p>
        </w:tc>
        <w:tc>
          <w:tcPr>
            <w:tcW w:w="2685" w:type="dxa"/>
          </w:tcPr>
          <w:p w14:paraId="301DB778" w14:textId="77777777" w:rsidR="00822A00" w:rsidRPr="000F13A7" w:rsidRDefault="00822A00" w:rsidP="000A5D3A">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Fonts w:ascii="Montserrat" w:hAnsi="Montserrat"/>
              </w:rPr>
              <w:fldChar w:fldCharType="begin"/>
            </w:r>
            <w:r w:rsidRPr="000F13A7">
              <w:rPr>
                <w:rFonts w:ascii="Montserrat" w:hAnsi="Montserrat"/>
              </w:rPr>
              <w:instrText xml:space="preserve"> HYPERLINK "https://www.legislation.nsw.gov.au/view/html/inforce/current/sl-2011-0653" \l "ch.4-pt.4.2-div.6" </w:instrText>
            </w:r>
            <w:r w:rsidRPr="000F13A7">
              <w:rPr>
                <w:rFonts w:ascii="Montserrat" w:hAnsi="Montserrat"/>
              </w:rPr>
            </w:r>
            <w:r w:rsidRPr="000F13A7">
              <w:rPr>
                <w:rFonts w:ascii="Montserrat" w:hAnsi="Montserrat"/>
              </w:rPr>
              <w:fldChar w:fldCharType="separate"/>
            </w:r>
            <w:r w:rsidRPr="000F13A7">
              <w:rPr>
                <w:rStyle w:val="Hyperlink"/>
                <w:rFonts w:ascii="Montserrat" w:hAnsi="Montserrat"/>
              </w:rPr>
              <w:t>99</w:t>
            </w:r>
          </w:p>
          <w:p w14:paraId="7F14420B" w14:textId="77777777" w:rsidR="00822A00" w:rsidRPr="000F13A7" w:rsidRDefault="00822A00" w:rsidP="000A5D3A">
            <w:pPr>
              <w:pStyle w:val="TableParagraph"/>
              <w:spacing w:before="137"/>
              <w:ind w:left="0" w:right="460"/>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100</w:t>
            </w:r>
          </w:p>
          <w:p w14:paraId="47369CD4" w14:textId="77777777" w:rsidR="00822A00" w:rsidRPr="000F13A7" w:rsidRDefault="00822A00" w:rsidP="000A5D3A">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101</w:t>
            </w:r>
          </w:p>
          <w:p w14:paraId="152B3C2C" w14:textId="77777777" w:rsidR="00822A00" w:rsidRPr="000F13A7" w:rsidRDefault="00822A00" w:rsidP="000A5D3A">
            <w:pPr>
              <w:pStyle w:val="TableParagraph"/>
              <w:spacing w:before="137"/>
              <w:ind w:left="0" w:right="602"/>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r w:rsidRPr="000F13A7">
              <w:rPr>
                <w:rStyle w:val="Hyperlink"/>
                <w:rFonts w:ascii="Montserrat" w:hAnsi="Montserrat"/>
              </w:rPr>
              <w:t>102</w:t>
            </w:r>
            <w:r w:rsidRPr="000F13A7">
              <w:rPr>
                <w:rFonts w:ascii="Montserrat" w:hAnsi="Montserrat"/>
              </w:rPr>
              <w:fldChar w:fldCharType="end"/>
            </w:r>
          </w:p>
          <w:p w14:paraId="1D91EF41" w14:textId="5BBA8247" w:rsidR="00822A00" w:rsidRPr="000F13A7" w:rsidRDefault="00822A00"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9" w:anchor="ch.4-pt.4.7-div.2" w:history="1">
              <w:r w:rsidRPr="000F13A7">
                <w:rPr>
                  <w:rStyle w:val="Hyperlink"/>
                  <w:rFonts w:cs="Arial"/>
                  <w:sz w:val="22"/>
                  <w:szCs w:val="22"/>
                </w:rPr>
                <w:t>168</w:t>
              </w:r>
            </w:hyperlink>
          </w:p>
        </w:tc>
        <w:tc>
          <w:tcPr>
            <w:tcW w:w="5735" w:type="dxa"/>
          </w:tcPr>
          <w:p w14:paraId="02946224" w14:textId="77777777" w:rsidR="00822A00" w:rsidRPr="000F13A7" w:rsidRDefault="00C57DFA" w:rsidP="000A5D3A">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0" w:history="1">
              <w:r w:rsidR="00822A00" w:rsidRPr="000F13A7">
                <w:rPr>
                  <w:rStyle w:val="Hyperlink"/>
                  <w:rFonts w:cs="Arial"/>
                  <w:sz w:val="22"/>
                  <w:szCs w:val="22"/>
                </w:rPr>
                <w:t>Excursions Policy</w:t>
              </w:r>
            </w:hyperlink>
          </w:p>
          <w:p w14:paraId="1185A42C" w14:textId="77777777" w:rsidR="00822A00" w:rsidRPr="000F13A7" w:rsidRDefault="00C57DFA" w:rsidP="000A5D3A">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1" w:history="1">
              <w:r w:rsidR="00822A00" w:rsidRPr="000F13A7">
                <w:rPr>
                  <w:rStyle w:val="Hyperlink"/>
                  <w:rFonts w:cs="Arial"/>
                  <w:sz w:val="22"/>
                  <w:szCs w:val="22"/>
                </w:rPr>
                <w:t xml:space="preserve">Preschool Obtaining parent’s </w:t>
              </w:r>
              <w:proofErr w:type="spellStart"/>
              <w:r w:rsidR="00822A00" w:rsidRPr="000F13A7">
                <w:rPr>
                  <w:rStyle w:val="Hyperlink"/>
                  <w:rFonts w:cs="Arial"/>
                  <w:sz w:val="22"/>
                  <w:szCs w:val="22"/>
                </w:rPr>
                <w:t>authorisation</w:t>
              </w:r>
              <w:proofErr w:type="spellEnd"/>
              <w:r w:rsidR="00822A00" w:rsidRPr="000F13A7">
                <w:rPr>
                  <w:rStyle w:val="Hyperlink"/>
                  <w:rFonts w:cs="Arial"/>
                  <w:sz w:val="22"/>
                  <w:szCs w:val="22"/>
                </w:rPr>
                <w:t xml:space="preserve"> and consent</w:t>
              </w:r>
            </w:hyperlink>
          </w:p>
          <w:p w14:paraId="4EF7DC17" w14:textId="77777777" w:rsidR="00822A00" w:rsidRPr="000F13A7" w:rsidRDefault="00822A00" w:rsidP="000A5D3A">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822A00" w:rsidRPr="000F13A7" w14:paraId="67E1AC36"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7E88F9BC" w14:textId="77777777" w:rsidR="00822A00" w:rsidRPr="000F13A7" w:rsidRDefault="00822A00" w:rsidP="000A5D3A">
            <w:pPr>
              <w:rPr>
                <w:rFonts w:cs="Arial"/>
                <w:b/>
                <w:bCs/>
                <w:szCs w:val="22"/>
                <w:lang w:eastAsia="zh-CN"/>
              </w:rPr>
            </w:pPr>
            <w:r w:rsidRPr="000F13A7">
              <w:rPr>
                <w:rFonts w:cs="Arial"/>
                <w:b/>
                <w:bCs/>
                <w:szCs w:val="22"/>
                <w:lang w:eastAsia="zh-CN"/>
              </w:rPr>
              <w:t>Pre-reading and reference documents</w:t>
            </w:r>
          </w:p>
        </w:tc>
      </w:tr>
      <w:tr w:rsidR="00822A00" w:rsidRPr="000F13A7" w14:paraId="7F3986DC"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7988AD4" w14:textId="77777777" w:rsidR="00822A00" w:rsidRPr="000F13A7" w:rsidRDefault="00C57DFA" w:rsidP="000A5D3A">
            <w:pPr>
              <w:rPr>
                <w:rFonts w:cs="Arial"/>
                <w:szCs w:val="22"/>
              </w:rPr>
            </w:pPr>
            <w:hyperlink r:id="rId12" w:history="1">
              <w:r w:rsidR="00822A00" w:rsidRPr="000F13A7">
                <w:rPr>
                  <w:rStyle w:val="Hyperlink"/>
                  <w:rFonts w:cs="Arial"/>
                  <w:szCs w:val="22"/>
                </w:rPr>
                <w:t>ACECQA – Excursion risk assessment template</w:t>
              </w:r>
            </w:hyperlink>
          </w:p>
          <w:p w14:paraId="1212C07C" w14:textId="77777777" w:rsidR="00822A00" w:rsidRPr="000F13A7" w:rsidRDefault="00C57DFA" w:rsidP="000A5D3A">
            <w:pPr>
              <w:rPr>
                <w:rStyle w:val="Hyperlink"/>
                <w:rFonts w:cs="Arial"/>
                <w:szCs w:val="22"/>
                <w:lang w:eastAsia="zh-CN"/>
              </w:rPr>
            </w:pPr>
            <w:hyperlink r:id="rId13" w:history="1">
              <w:r w:rsidR="00822A00" w:rsidRPr="000F13A7">
                <w:rPr>
                  <w:rStyle w:val="Hyperlink"/>
                  <w:rFonts w:cs="Arial"/>
                  <w:szCs w:val="22"/>
                  <w:lang w:eastAsia="zh-CN"/>
                </w:rPr>
                <w:t>Department’s Risk management process and proforma</w:t>
              </w:r>
            </w:hyperlink>
          </w:p>
          <w:p w14:paraId="61F4965E" w14:textId="2ED9BF38" w:rsidR="00822A00" w:rsidRPr="000A7049" w:rsidRDefault="00C57DFA" w:rsidP="000A7049">
            <w:pPr>
              <w:spacing w:after="0" w:line="276" w:lineRule="auto"/>
              <w:rPr>
                <w:rFonts w:cs="Arial"/>
                <w:color w:val="2F5496" w:themeColor="accent1" w:themeShade="BF"/>
                <w:szCs w:val="22"/>
                <w:u w:val="single"/>
              </w:rPr>
            </w:pPr>
            <w:hyperlink r:id="rId14" w:history="1">
              <w:r w:rsidR="00822A00" w:rsidRPr="000F13A7">
                <w:rPr>
                  <w:rStyle w:val="Hyperlink"/>
                  <w:rFonts w:cs="Arial"/>
                  <w:szCs w:val="22"/>
                </w:rPr>
                <w:t>Kids and Traffic -</w:t>
              </w:r>
              <w:r w:rsidR="00822A00" w:rsidRPr="000F13A7">
                <w:rPr>
                  <w:rStyle w:val="Hyperlink"/>
                </w:rPr>
                <w:t xml:space="preserve"> w</w:t>
              </w:r>
              <w:r w:rsidR="00822A00" w:rsidRPr="000F13A7">
                <w:rPr>
                  <w:rStyle w:val="Hyperlink"/>
                  <w:rFonts w:cs="Arial"/>
                  <w:szCs w:val="22"/>
                </w:rPr>
                <w:t>ebsite and contact</w:t>
              </w:r>
            </w:hyperlink>
          </w:p>
        </w:tc>
      </w:tr>
      <w:tr w:rsidR="00822A00" w:rsidRPr="000F13A7" w14:paraId="2434055F"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CF7A9A5" w14:textId="77777777" w:rsidR="00822A00" w:rsidRPr="000F13A7" w:rsidRDefault="00822A00" w:rsidP="000A5D3A">
            <w:pPr>
              <w:rPr>
                <w:b/>
                <w:bCs/>
                <w:szCs w:val="22"/>
              </w:rPr>
            </w:pPr>
            <w:r w:rsidRPr="000F13A7">
              <w:rPr>
                <w:b/>
                <w:bCs/>
                <w:szCs w:val="22"/>
              </w:rPr>
              <w:t>Related procedure</w:t>
            </w:r>
          </w:p>
        </w:tc>
      </w:tr>
      <w:tr w:rsidR="00822A00" w:rsidRPr="000F13A7" w14:paraId="3C79F9A6"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04BC078A" w14:textId="0C14020A" w:rsidR="00822A00" w:rsidRPr="000F13A7" w:rsidRDefault="00C57DFA" w:rsidP="000A5D3A">
            <w:pPr>
              <w:spacing w:line="240" w:lineRule="auto"/>
              <w:mirrorIndents/>
              <w:rPr>
                <w:bCs/>
                <w:szCs w:val="22"/>
              </w:rPr>
            </w:pPr>
            <w:r w:rsidRPr="000F13A7">
              <w:rPr>
                <w:bCs/>
                <w:szCs w:val="22"/>
              </w:rPr>
              <w:t>Transportation of children</w:t>
            </w:r>
          </w:p>
        </w:tc>
      </w:tr>
      <w:tr w:rsidR="00822A00" w:rsidRPr="000F13A7" w14:paraId="5D7E785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E6B17D8" w14:textId="77777777" w:rsidR="00822A00" w:rsidRPr="000F13A7" w:rsidRDefault="00822A00" w:rsidP="000A5D3A">
            <w:pPr>
              <w:rPr>
                <w:rFonts w:cs="Arial"/>
                <w:b/>
                <w:bCs/>
                <w:szCs w:val="22"/>
                <w:lang w:eastAsia="zh-CN"/>
              </w:rPr>
            </w:pPr>
            <w:r w:rsidRPr="000F13A7">
              <w:rPr>
                <w:rFonts w:cs="Arial"/>
                <w:b/>
                <w:bCs/>
                <w:szCs w:val="22"/>
                <w:lang w:eastAsia="zh-CN"/>
              </w:rPr>
              <w:t>Staff roles and responsibilities</w:t>
            </w:r>
          </w:p>
        </w:tc>
      </w:tr>
      <w:tr w:rsidR="00822A00" w:rsidRPr="000F13A7" w14:paraId="0BC3E9E5"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7DB3DED" w14:textId="77777777" w:rsidR="00822A00" w:rsidRPr="000F13A7" w:rsidRDefault="00822A00" w:rsidP="000A5D3A">
            <w:pPr>
              <w:spacing w:after="192" w:line="276" w:lineRule="auto"/>
              <w:rPr>
                <w:rFonts w:cs="Arial"/>
                <w:b/>
                <w:bCs/>
                <w:szCs w:val="22"/>
                <w:lang w:eastAsia="zh-CN"/>
              </w:rPr>
            </w:pPr>
            <w:r w:rsidRPr="000F13A7">
              <w:rPr>
                <w:rFonts w:cs="Arial"/>
                <w:b/>
                <w:bCs/>
                <w:szCs w:val="22"/>
                <w:lang w:eastAsia="zh-CN"/>
              </w:rPr>
              <w:t>School principal</w:t>
            </w:r>
          </w:p>
          <w:p w14:paraId="10E3A044" w14:textId="7F966EDC" w:rsidR="00822A00" w:rsidRPr="000F13A7" w:rsidRDefault="00822A00" w:rsidP="000A5D3A">
            <w:pPr>
              <w:rPr>
                <w:rFonts w:cs="Arial"/>
                <w:b/>
                <w:szCs w:val="22"/>
                <w:lang w:eastAsia="zh-CN"/>
              </w:rPr>
            </w:pPr>
          </w:p>
        </w:tc>
        <w:tc>
          <w:tcPr>
            <w:tcW w:w="8420" w:type="dxa"/>
            <w:gridSpan w:val="2"/>
          </w:tcPr>
          <w:p w14:paraId="07880B27" w14:textId="77777777" w:rsidR="00822A00" w:rsidRPr="000F13A7" w:rsidRDefault="00822A00"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09207E5C" w14:textId="77777777" w:rsidR="00822A00" w:rsidRPr="000F13A7" w:rsidRDefault="00822A00"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3E9C42D3" w14:textId="77777777" w:rsidR="00822A00" w:rsidRPr="000F13A7" w:rsidRDefault="00822A00" w:rsidP="00822A00">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0BBC635C" w14:textId="77777777" w:rsidR="00822A00" w:rsidRPr="000F13A7" w:rsidRDefault="00822A00" w:rsidP="00822A00">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553C7791" w14:textId="77777777" w:rsidR="00822A00" w:rsidRPr="000F13A7" w:rsidRDefault="00822A00" w:rsidP="00822A00">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822A00" w:rsidRPr="000F13A7" w14:paraId="6AEAEFA0" w14:textId="77777777" w:rsidTr="007877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75F09F19"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t>Preschool supervisor</w:t>
            </w:r>
          </w:p>
          <w:p w14:paraId="2B148908" w14:textId="611D17E1" w:rsidR="00822A00" w:rsidRPr="000F13A7" w:rsidRDefault="00822A00" w:rsidP="000A5D3A">
            <w:pPr>
              <w:rPr>
                <w:rFonts w:cs="Arial"/>
                <w:szCs w:val="22"/>
                <w:lang w:eastAsia="zh-CN"/>
              </w:rPr>
            </w:pPr>
          </w:p>
        </w:tc>
        <w:tc>
          <w:tcPr>
            <w:tcW w:w="8420" w:type="dxa"/>
            <w:gridSpan w:val="2"/>
            <w:shd w:val="clear" w:color="auto" w:fill="auto"/>
          </w:tcPr>
          <w:p w14:paraId="4DD9B0A0" w14:textId="613F8C57" w:rsidR="00822A00" w:rsidRPr="007877CA" w:rsidRDefault="00822A00"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7877CA">
              <w:rPr>
                <w:rFonts w:cs="Arial"/>
                <w:sz w:val="22"/>
                <w:szCs w:val="22"/>
              </w:rPr>
              <w:t>The preschool supervisor supports the principal in their role and is responsible for leading the review of this procedure through a process of self-assessment and critical reflection. This include</w:t>
            </w:r>
            <w:r w:rsidR="007877CA" w:rsidRPr="007877CA">
              <w:rPr>
                <w:rFonts w:cs="Arial"/>
                <w:sz w:val="22"/>
                <w:szCs w:val="22"/>
              </w:rPr>
              <w:t>s</w:t>
            </w:r>
            <w:r w:rsidRPr="007877CA">
              <w:rPr>
                <w:rFonts w:cs="Arial"/>
                <w:sz w:val="22"/>
                <w:szCs w:val="22"/>
              </w:rPr>
              <w:t xml:space="preserve">: </w:t>
            </w:r>
          </w:p>
          <w:p w14:paraId="3359D739" w14:textId="77777777" w:rsidR="00822A00" w:rsidRPr="007877CA" w:rsidRDefault="00822A00" w:rsidP="00822A0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7877CA">
              <w:rPr>
                <w:rFonts w:ascii="Montserrat" w:hAnsi="Montserrat"/>
                <w:sz w:val="22"/>
                <w:szCs w:val="22"/>
              </w:rPr>
              <w:t>analysing</w:t>
            </w:r>
            <w:proofErr w:type="spellEnd"/>
            <w:r w:rsidRPr="007877CA">
              <w:rPr>
                <w:rFonts w:ascii="Montserrat" w:hAnsi="Montserrat"/>
                <w:sz w:val="22"/>
                <w:szCs w:val="22"/>
              </w:rPr>
              <w:t xml:space="preserve"> complaints, incidents or issues and what the implications are for the updates to this procedure</w:t>
            </w:r>
          </w:p>
          <w:p w14:paraId="18A26B2B" w14:textId="77777777" w:rsidR="00822A00" w:rsidRPr="007877CA" w:rsidRDefault="00822A00" w:rsidP="00822A0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877CA">
              <w:rPr>
                <w:rFonts w:ascii="Montserrat" w:hAnsi="Montserrat"/>
                <w:sz w:val="22"/>
                <w:szCs w:val="22"/>
              </w:rPr>
              <w:t xml:space="preserve">reflecting on how this procedure is informed by relevant </w:t>
            </w:r>
            <w:proofErr w:type="spellStart"/>
            <w:r w:rsidRPr="007877CA">
              <w:rPr>
                <w:rFonts w:ascii="Montserrat" w:hAnsi="Montserrat"/>
                <w:sz w:val="22"/>
                <w:szCs w:val="22"/>
              </w:rPr>
              <w:lastRenderedPageBreak/>
              <w:t>recognised</w:t>
            </w:r>
            <w:proofErr w:type="spellEnd"/>
            <w:r w:rsidRPr="007877CA">
              <w:rPr>
                <w:rFonts w:ascii="Montserrat" w:hAnsi="Montserrat"/>
                <w:sz w:val="22"/>
                <w:szCs w:val="22"/>
              </w:rPr>
              <w:t xml:space="preserve"> authorities</w:t>
            </w:r>
          </w:p>
          <w:p w14:paraId="29F612B6" w14:textId="77777777" w:rsidR="00822A00" w:rsidRPr="007877CA" w:rsidRDefault="00822A00" w:rsidP="00822A00">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877CA">
              <w:rPr>
                <w:rFonts w:ascii="Montserrat" w:hAnsi="Montserrat"/>
                <w:sz w:val="22"/>
                <w:szCs w:val="22"/>
              </w:rPr>
              <w:t>planning and discussing ways to engage with families and communities, including how changes are communicated</w:t>
            </w:r>
          </w:p>
          <w:p w14:paraId="744DE22E" w14:textId="438DA802" w:rsidR="00822A00" w:rsidRPr="007877CA" w:rsidRDefault="00822A00" w:rsidP="007877CA">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877CA">
              <w:rPr>
                <w:rFonts w:ascii="Montserrat" w:hAnsi="Montserrat"/>
                <w:sz w:val="22"/>
                <w:szCs w:val="22"/>
              </w:rPr>
              <w:t>developing strategies to induct all staff when procedures are updated to ensure practice is embedded.</w:t>
            </w:r>
          </w:p>
        </w:tc>
      </w:tr>
      <w:tr w:rsidR="00822A00" w:rsidRPr="000F13A7" w14:paraId="6651C88F"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1F7C323"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lastRenderedPageBreak/>
              <w:t>Preschool educators</w:t>
            </w:r>
          </w:p>
          <w:p w14:paraId="2905F2DA" w14:textId="2C733EE7" w:rsidR="00822A00" w:rsidRPr="000F13A7" w:rsidRDefault="00822A00" w:rsidP="000A5D3A">
            <w:pPr>
              <w:rPr>
                <w:rFonts w:cs="Arial"/>
                <w:szCs w:val="22"/>
                <w:lang w:eastAsia="zh-CN"/>
              </w:rPr>
            </w:pPr>
          </w:p>
        </w:tc>
        <w:tc>
          <w:tcPr>
            <w:tcW w:w="8420" w:type="dxa"/>
            <w:gridSpan w:val="2"/>
          </w:tcPr>
          <w:p w14:paraId="64426691" w14:textId="77777777" w:rsidR="00822A00" w:rsidRPr="000F13A7" w:rsidRDefault="00822A00"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6265AC8E" w14:textId="77777777" w:rsidR="00822A00" w:rsidRPr="000F13A7" w:rsidRDefault="00822A00" w:rsidP="00822A00">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7199A24B" w14:textId="77777777" w:rsidR="00822A00" w:rsidRPr="000F13A7" w:rsidRDefault="00822A00" w:rsidP="00822A00">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2DF407DD" w14:textId="77777777" w:rsidR="00822A00" w:rsidRPr="000F13A7" w:rsidRDefault="00822A00" w:rsidP="00822A00">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4464B3C8" w14:textId="6F726A5C" w:rsidR="00822A00" w:rsidRPr="007877CA" w:rsidRDefault="00822A00" w:rsidP="000A5D3A">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822A00" w:rsidRPr="000F13A7" w14:paraId="0042994E"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A880C09" w14:textId="77777777" w:rsidR="00822A00" w:rsidRPr="000F13A7" w:rsidRDefault="00822A00" w:rsidP="000A5D3A">
            <w:pPr>
              <w:rPr>
                <w:rFonts w:cs="Arial"/>
                <w:b/>
                <w:bCs/>
                <w:szCs w:val="22"/>
              </w:rPr>
            </w:pPr>
            <w:r w:rsidRPr="000F13A7">
              <w:rPr>
                <w:rFonts w:cs="Arial"/>
                <w:b/>
                <w:bCs/>
                <w:szCs w:val="22"/>
                <w:lang w:eastAsia="zh-CN"/>
              </w:rPr>
              <w:t>Procedure</w:t>
            </w:r>
          </w:p>
        </w:tc>
      </w:tr>
      <w:tr w:rsidR="00822A00" w:rsidRPr="000F13A7" w14:paraId="7E74B5BD"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15FFE542"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t>Risk assessment</w:t>
            </w:r>
          </w:p>
        </w:tc>
        <w:tc>
          <w:tcPr>
            <w:tcW w:w="8420" w:type="dxa"/>
            <w:gridSpan w:val="2"/>
            <w:shd w:val="clear" w:color="auto" w:fill="FFFFFF" w:themeFill="background1"/>
          </w:tcPr>
          <w:p w14:paraId="150AD6FE" w14:textId="508EB8DB" w:rsidR="00822A00" w:rsidRPr="000F13A7" w:rsidRDefault="00822A00" w:rsidP="00822A00">
            <w:pPr>
              <w:pStyle w:val="ListParagraph"/>
              <w:numPr>
                <w:ilvl w:val="0"/>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Preschool excursions are conducted in line with the department’s </w:t>
            </w:r>
            <w:r w:rsidRPr="000F13A7">
              <w:rPr>
                <w:rFonts w:ascii="Montserrat" w:hAnsi="Montserrat"/>
                <w:i/>
                <w:sz w:val="22"/>
                <w:szCs w:val="22"/>
              </w:rPr>
              <w:t>Excursion Policy Implementation Procedures.</w:t>
            </w:r>
            <w:r w:rsidR="00376B62">
              <w:rPr>
                <w:rFonts w:ascii="Montserrat" w:hAnsi="Montserrat"/>
                <w:i/>
                <w:sz w:val="22"/>
                <w:szCs w:val="22"/>
              </w:rPr>
              <w:t xml:space="preserve"> </w:t>
            </w:r>
            <w:r w:rsidR="00575EBA">
              <w:rPr>
                <w:rFonts w:ascii="Montserrat" w:hAnsi="Montserrat"/>
                <w:iCs/>
                <w:sz w:val="22"/>
                <w:szCs w:val="22"/>
              </w:rPr>
              <w:t xml:space="preserve">The coordinating teacher must complete the excursion pack and gain approval from the principal before the excursion can take place. </w:t>
            </w:r>
          </w:p>
          <w:p w14:paraId="5BE69117" w14:textId="13813387" w:rsidR="00822A00" w:rsidRPr="000F13A7" w:rsidRDefault="00822A00" w:rsidP="00822A0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risk assessment is developed prior to the excursion taking place. </w:t>
            </w:r>
            <w:r w:rsidR="00575EBA">
              <w:rPr>
                <w:rFonts w:ascii="Montserrat" w:hAnsi="Montserrat"/>
                <w:sz w:val="22"/>
                <w:szCs w:val="22"/>
              </w:rPr>
              <w:t>This is developed by the coordinating teacher and the</w:t>
            </w:r>
            <w:r w:rsidR="00522FFA">
              <w:rPr>
                <w:rFonts w:ascii="Montserrat" w:hAnsi="Montserrat"/>
                <w:sz w:val="22"/>
                <w:szCs w:val="22"/>
              </w:rPr>
              <w:t xml:space="preserve"> </w:t>
            </w:r>
            <w:r w:rsidRPr="00522FFA">
              <w:rPr>
                <w:rFonts w:ascii="Montserrat" w:hAnsi="Montserrat"/>
                <w:sz w:val="22"/>
                <w:szCs w:val="22"/>
              </w:rPr>
              <w:t>DoE template use</w:t>
            </w:r>
            <w:r w:rsidR="00522FFA" w:rsidRPr="00522FFA">
              <w:rPr>
                <w:rFonts w:ascii="Montserrat" w:hAnsi="Montserrat"/>
                <w:sz w:val="22"/>
                <w:szCs w:val="22"/>
              </w:rPr>
              <w:t>d.</w:t>
            </w:r>
          </w:p>
          <w:p w14:paraId="375901F1" w14:textId="77777777" w:rsidR="00822A00" w:rsidRPr="000F13A7" w:rsidRDefault="00822A00" w:rsidP="00822A0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risk assessment identifies and assesses risks to the safety, health or wellbeing of children attending the excursion and specifies how these risks will be managed and </w:t>
            </w:r>
            <w:proofErr w:type="spellStart"/>
            <w:r w:rsidRPr="000F13A7">
              <w:rPr>
                <w:rFonts w:ascii="Montserrat" w:hAnsi="Montserrat"/>
                <w:sz w:val="22"/>
                <w:szCs w:val="22"/>
              </w:rPr>
              <w:t>minimised</w:t>
            </w:r>
            <w:proofErr w:type="spellEnd"/>
            <w:r w:rsidRPr="000F13A7">
              <w:rPr>
                <w:rFonts w:ascii="Montserrat" w:hAnsi="Montserrat"/>
                <w:sz w:val="22"/>
                <w:szCs w:val="22"/>
              </w:rPr>
              <w:t xml:space="preserve">. </w:t>
            </w:r>
          </w:p>
          <w:p w14:paraId="6CAC5DC1" w14:textId="77777777" w:rsidR="00822A00" w:rsidRPr="000F13A7" w:rsidRDefault="00822A00" w:rsidP="00822A00">
            <w:pPr>
              <w:pStyle w:val="ListParagraph"/>
              <w:numPr>
                <w:ilvl w:val="0"/>
                <w:numId w:val="6"/>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an excursion involves the transportation of children, the risk assessment must also consider: </w:t>
            </w:r>
          </w:p>
          <w:p w14:paraId="2B95A1D6" w14:textId="77777777" w:rsidR="00822A00" w:rsidRPr="000F13A7" w:rsidRDefault="00822A00" w:rsidP="00822A00">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means of transport</w:t>
            </w:r>
          </w:p>
          <w:p w14:paraId="266E57CD" w14:textId="77777777" w:rsidR="00822A00" w:rsidRPr="000F13A7" w:rsidRDefault="00822A00" w:rsidP="00822A00">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NSW requirements for seatbelts and safety restraints (in a vehicle with seating for 12 or less people, children aged four must sit in a booster seat. In a vehicle with seating for more than 12 people, if seat belts are available, they must be worn.) </w:t>
            </w:r>
          </w:p>
          <w:p w14:paraId="722B0AC4" w14:textId="77777777" w:rsidR="00822A00" w:rsidRPr="000F13A7" w:rsidRDefault="00822A00" w:rsidP="00822A00">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process for entering and exiting the preschool premises</w:t>
            </w:r>
          </w:p>
          <w:p w14:paraId="7849035A" w14:textId="77777777" w:rsidR="00822A00" w:rsidRPr="000F13A7" w:rsidRDefault="00822A00" w:rsidP="00822A00">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process for entering and exiting the destination</w:t>
            </w:r>
          </w:p>
          <w:p w14:paraId="2412812B" w14:textId="77777777" w:rsidR="00822A00" w:rsidRPr="000F13A7" w:rsidRDefault="00822A00" w:rsidP="00822A00">
            <w:pPr>
              <w:pStyle w:val="ListParagraph"/>
              <w:numPr>
                <w:ilvl w:val="1"/>
                <w:numId w:val="13"/>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procedures for embarking and disembarking the means of transport, including how each child is to be accounted for.</w:t>
            </w:r>
          </w:p>
          <w:p w14:paraId="74F210A1" w14:textId="77777777" w:rsidR="00822A00" w:rsidRPr="000F13A7" w:rsidRDefault="00822A00" w:rsidP="00822A0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sz w:val="22"/>
                <w:szCs w:val="22"/>
                <w:lang w:eastAsia="en-AU"/>
              </w:rPr>
            </w:pPr>
            <w:r w:rsidRPr="000F13A7">
              <w:rPr>
                <w:rFonts w:ascii="Montserrat" w:hAnsi="Montserrat"/>
                <w:sz w:val="22"/>
                <w:szCs w:val="22"/>
              </w:rPr>
              <w:t xml:space="preserve">The risk assessment also requires the educators to consider and comment on matters such as the number of children who will attend, any water hazards, venue location and proposed activities. </w:t>
            </w:r>
          </w:p>
          <w:p w14:paraId="0574F1AB" w14:textId="57BE44E6" w:rsidR="00822A00" w:rsidRPr="000F13A7" w:rsidRDefault="00822A00" w:rsidP="00822A0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After the risk assessment has been completed and the hazards identified and considered, educator to child ratios are determined.</w:t>
            </w:r>
            <w:r w:rsidRPr="000F13A7">
              <w:rPr>
                <w:rFonts w:ascii="Montserrat" w:hAnsi="Montserrat"/>
                <w:color w:val="FF0000"/>
                <w:sz w:val="22"/>
                <w:szCs w:val="22"/>
              </w:rPr>
              <w:t xml:space="preserve"> </w:t>
            </w:r>
            <w:r w:rsidR="007B17DB" w:rsidRPr="00613463">
              <w:rPr>
                <w:rFonts w:ascii="Montserrat" w:hAnsi="Montserrat"/>
                <w:sz w:val="22"/>
                <w:szCs w:val="22"/>
              </w:rPr>
              <w:t xml:space="preserve">The preschool supervisor and principal </w:t>
            </w:r>
            <w:r w:rsidRPr="00613463">
              <w:rPr>
                <w:rFonts w:ascii="Montserrat" w:hAnsi="Montserrat"/>
                <w:sz w:val="22"/>
                <w:szCs w:val="22"/>
              </w:rPr>
              <w:t>review the risk assessment and makes decision</w:t>
            </w:r>
            <w:r w:rsidR="002615A8" w:rsidRPr="00613463">
              <w:rPr>
                <w:rFonts w:ascii="Montserrat" w:hAnsi="Montserrat"/>
                <w:sz w:val="22"/>
                <w:szCs w:val="22"/>
              </w:rPr>
              <w:t>s to cover ratios.</w:t>
            </w:r>
            <w:r w:rsidR="00613463" w:rsidRPr="00613463">
              <w:rPr>
                <w:rFonts w:ascii="Montserrat" w:hAnsi="Montserrat"/>
                <w:sz w:val="22"/>
                <w:szCs w:val="22"/>
              </w:rPr>
              <w:t xml:space="preserve"> </w:t>
            </w:r>
            <w:r w:rsidRPr="00613463">
              <w:rPr>
                <w:rFonts w:ascii="Montserrat" w:hAnsi="Montserrat"/>
                <w:sz w:val="22"/>
                <w:szCs w:val="22"/>
              </w:rPr>
              <w:t xml:space="preserve">Note- parent volunteers </w:t>
            </w:r>
            <w:r w:rsidR="00613463" w:rsidRPr="00613463">
              <w:rPr>
                <w:rFonts w:ascii="Montserrat" w:hAnsi="Montserrat"/>
                <w:sz w:val="22"/>
                <w:szCs w:val="22"/>
              </w:rPr>
              <w:t>are not</w:t>
            </w:r>
            <w:r w:rsidRPr="00613463">
              <w:rPr>
                <w:rFonts w:ascii="Montserrat" w:hAnsi="Montserrat"/>
                <w:sz w:val="22"/>
                <w:szCs w:val="22"/>
              </w:rPr>
              <w:t xml:space="preserve"> considered part of the ratio as they are not qualified.</w:t>
            </w:r>
          </w:p>
          <w:p w14:paraId="7267E64A" w14:textId="77777777" w:rsidR="00822A00" w:rsidRPr="000F13A7" w:rsidRDefault="00822A00" w:rsidP="00822A0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Accompanying the group on the excursion will be at least one </w:t>
            </w:r>
            <w:r w:rsidRPr="000F13A7">
              <w:rPr>
                <w:rFonts w:ascii="Montserrat" w:hAnsi="Montserrat"/>
                <w:sz w:val="22"/>
                <w:szCs w:val="22"/>
              </w:rPr>
              <w:lastRenderedPageBreak/>
              <w:t>educator who holds the ACECQA approved first aid, anaphylaxis and asthma qualifications.</w:t>
            </w:r>
          </w:p>
          <w:p w14:paraId="264349D8" w14:textId="00BBC3CB" w:rsidR="00822A00" w:rsidRPr="007877CA" w:rsidRDefault="00822A00" w:rsidP="000A5D3A">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Visits to the preschool from outside providers are not regarded as incursions, however, families are informed of any </w:t>
            </w:r>
            <w:proofErr w:type="spellStart"/>
            <w:r w:rsidRPr="000F13A7">
              <w:rPr>
                <w:rFonts w:ascii="Montserrat" w:hAnsi="Montserrat"/>
                <w:sz w:val="22"/>
                <w:szCs w:val="22"/>
              </w:rPr>
              <w:t>organised</w:t>
            </w:r>
            <w:proofErr w:type="spellEnd"/>
            <w:r w:rsidRPr="000F13A7">
              <w:rPr>
                <w:rFonts w:ascii="Montserrat" w:hAnsi="Montserrat"/>
                <w:sz w:val="22"/>
                <w:szCs w:val="22"/>
              </w:rPr>
              <w:t xml:space="preserve"> visits. </w:t>
            </w:r>
            <w:r w:rsidR="00613463">
              <w:rPr>
                <w:rFonts w:ascii="Montserrat" w:hAnsi="Montserrat"/>
                <w:sz w:val="22"/>
                <w:szCs w:val="22"/>
              </w:rPr>
              <w:t xml:space="preserve">Families are informed </w:t>
            </w:r>
            <w:r w:rsidR="00B43F9E">
              <w:rPr>
                <w:rFonts w:ascii="Montserrat" w:hAnsi="Montserrat"/>
                <w:sz w:val="22"/>
                <w:szCs w:val="22"/>
              </w:rPr>
              <w:t xml:space="preserve">via information sent home, a poster </w:t>
            </w:r>
            <w:r w:rsidR="00C57DFA">
              <w:rPr>
                <w:rFonts w:ascii="Montserrat" w:hAnsi="Montserrat"/>
                <w:sz w:val="22"/>
                <w:szCs w:val="22"/>
              </w:rPr>
              <w:t>in the foyer</w:t>
            </w:r>
            <w:r w:rsidR="00B43F9E">
              <w:rPr>
                <w:rFonts w:ascii="Montserrat" w:hAnsi="Montserrat"/>
                <w:sz w:val="22"/>
                <w:szCs w:val="22"/>
              </w:rPr>
              <w:t xml:space="preserve"> and our preschool </w:t>
            </w:r>
            <w:proofErr w:type="spellStart"/>
            <w:r w:rsidR="00B43F9E">
              <w:rPr>
                <w:rFonts w:ascii="Montserrat" w:hAnsi="Montserrat"/>
                <w:sz w:val="22"/>
                <w:szCs w:val="22"/>
              </w:rPr>
              <w:t>facebook</w:t>
            </w:r>
            <w:proofErr w:type="spellEnd"/>
            <w:r w:rsidR="00B43F9E">
              <w:rPr>
                <w:rFonts w:ascii="Montserrat" w:hAnsi="Montserrat"/>
                <w:sz w:val="22"/>
                <w:szCs w:val="22"/>
              </w:rPr>
              <w:t xml:space="preserve"> group. </w:t>
            </w:r>
            <w:r w:rsidRPr="000F13A7">
              <w:rPr>
                <w:rFonts w:ascii="Montserrat" w:hAnsi="Montserrat"/>
                <w:color w:val="FF0000"/>
                <w:sz w:val="22"/>
                <w:szCs w:val="22"/>
              </w:rPr>
              <w:t xml:space="preserve"> </w:t>
            </w:r>
          </w:p>
        </w:tc>
      </w:tr>
      <w:tr w:rsidR="00822A00" w:rsidRPr="000F13A7" w14:paraId="10A2BB3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5E6CFE6E" w14:textId="77777777" w:rsidR="00822A00" w:rsidRPr="000F13A7" w:rsidRDefault="00822A00" w:rsidP="000A5D3A">
            <w:pPr>
              <w:spacing w:line="276" w:lineRule="auto"/>
              <w:rPr>
                <w:rFonts w:cs="Arial"/>
                <w:b/>
                <w:bCs/>
                <w:szCs w:val="22"/>
                <w:lang w:eastAsia="zh-CN"/>
              </w:rPr>
            </w:pPr>
            <w:proofErr w:type="spellStart"/>
            <w:r w:rsidRPr="000F13A7">
              <w:rPr>
                <w:rFonts w:cs="Arial"/>
                <w:b/>
                <w:bCs/>
                <w:szCs w:val="22"/>
                <w:lang w:eastAsia="zh-CN"/>
              </w:rPr>
              <w:lastRenderedPageBreak/>
              <w:t>Organisation</w:t>
            </w:r>
            <w:proofErr w:type="spellEnd"/>
            <w:r w:rsidRPr="000F13A7">
              <w:rPr>
                <w:rFonts w:cs="Arial"/>
                <w:b/>
                <w:bCs/>
                <w:szCs w:val="22"/>
                <w:lang w:eastAsia="zh-CN"/>
              </w:rPr>
              <w:t xml:space="preserve"> and planning</w:t>
            </w:r>
          </w:p>
        </w:tc>
        <w:tc>
          <w:tcPr>
            <w:tcW w:w="8420" w:type="dxa"/>
            <w:gridSpan w:val="2"/>
            <w:shd w:val="clear" w:color="auto" w:fill="FFFFFF" w:themeFill="background1"/>
          </w:tcPr>
          <w:p w14:paraId="1669BC06" w14:textId="77777777" w:rsidR="00822A00" w:rsidRPr="000F13A7" w:rsidRDefault="00822A00" w:rsidP="00822A00">
            <w:pPr>
              <w:pStyle w:val="ListParagraph"/>
              <w:numPr>
                <w:ilvl w:val="0"/>
                <w:numId w:val="1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In planning the excursion, these items will be considered and addressed to ensure the safety and care of the children:</w:t>
            </w:r>
          </w:p>
          <w:p w14:paraId="715EE188"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Who will carry the group list? Will it be marked throughout the excursion?</w:t>
            </w:r>
          </w:p>
          <w:p w14:paraId="5FFF16D0"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Who will perform head counts throughout the day? How often?</w:t>
            </w:r>
          </w:p>
          <w:p w14:paraId="581B25DE"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What plans will be made in case a child is late to preschool and the group has already departed?</w:t>
            </w:r>
          </w:p>
          <w:p w14:paraId="24889C9A"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What will be taken on the excursion (e.g. first aid kit, individual emergency medication and action plans, mobile phone, children’s emergency contacts, spare clothing, spare drinking water)</w:t>
            </w:r>
          </w:p>
          <w:p w14:paraId="27EC8974"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If food will be distributed on the excursion, who will ensure none of it is a trigger food for a child with food allergies or at risk of anaphylaxis?</w:t>
            </w:r>
          </w:p>
          <w:p w14:paraId="3861E1E3"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Has someone pre – visited the venue or location?</w:t>
            </w:r>
          </w:p>
          <w:p w14:paraId="1E238487"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If walking, are all staff familiar with the route?</w:t>
            </w:r>
          </w:p>
          <w:p w14:paraId="539FF852" w14:textId="77777777" w:rsidR="00822A00" w:rsidRPr="00F40F32" w:rsidRDefault="00822A00" w:rsidP="00822A00">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40F32">
              <w:rPr>
                <w:rFonts w:ascii="Montserrat" w:hAnsi="Montserrat"/>
                <w:sz w:val="22"/>
                <w:szCs w:val="22"/>
              </w:rPr>
              <w:t>What process will be used for crossing roads?</w:t>
            </w:r>
          </w:p>
          <w:p w14:paraId="7CDEF67B" w14:textId="4B95BBCE" w:rsidR="00822A00" w:rsidRPr="007877CA" w:rsidRDefault="00822A00" w:rsidP="000A5D3A">
            <w:pPr>
              <w:pStyle w:val="ListParagraph"/>
              <w:numPr>
                <w:ilvl w:val="1"/>
                <w:numId w:val="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F40F32">
              <w:rPr>
                <w:rFonts w:ascii="Montserrat" w:hAnsi="Montserrat"/>
                <w:sz w:val="22"/>
                <w:szCs w:val="22"/>
              </w:rPr>
              <w:t>Who will ensure all accompanying staff and parent volunteers are familiar with relevant preschool procedures (e.g. excursions, medical conditions, administration of first aid)?</w:t>
            </w:r>
          </w:p>
        </w:tc>
      </w:tr>
      <w:tr w:rsidR="00822A00" w:rsidRPr="000F13A7" w14:paraId="05FFBA01"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4DF490BB"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t xml:space="preserve">Parent / carer </w:t>
            </w:r>
            <w:proofErr w:type="spellStart"/>
            <w:r w:rsidRPr="000F13A7">
              <w:rPr>
                <w:rFonts w:cs="Arial"/>
                <w:b/>
                <w:bCs/>
                <w:szCs w:val="22"/>
                <w:lang w:eastAsia="zh-CN"/>
              </w:rPr>
              <w:t>authorisation</w:t>
            </w:r>
            <w:proofErr w:type="spellEnd"/>
          </w:p>
        </w:tc>
        <w:tc>
          <w:tcPr>
            <w:tcW w:w="8420" w:type="dxa"/>
            <w:gridSpan w:val="2"/>
          </w:tcPr>
          <w:p w14:paraId="3A6143C7" w14:textId="77777777" w:rsidR="00822A00" w:rsidRPr="000F13A7" w:rsidRDefault="00822A00" w:rsidP="00822A00">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Written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and consent will be given by a parent or carer before their child leaves the preschool premises on an excursion. The written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will include:</w:t>
            </w:r>
          </w:p>
          <w:p w14:paraId="40720E12"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child’s name</w:t>
            </w:r>
          </w:p>
          <w:p w14:paraId="7292AE24"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reason the child is to be taken outside the premises</w:t>
            </w:r>
          </w:p>
          <w:p w14:paraId="002F809C"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 xml:space="preserve">the date the child is to be taken on the excursion </w:t>
            </w:r>
          </w:p>
          <w:p w14:paraId="396598F2"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a description of the proposed destination and method of transport to be used for the excursion</w:t>
            </w:r>
          </w:p>
          <w:p w14:paraId="09A93F34"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proposed activities to be undertaken by the child during the excursion</w:t>
            </w:r>
          </w:p>
          <w:p w14:paraId="3CEA7419"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period the child will be away from the premises</w:t>
            </w:r>
          </w:p>
          <w:p w14:paraId="0974C47E"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anticipated number of children likely to be attending the excursion</w:t>
            </w:r>
          </w:p>
          <w:p w14:paraId="5FA2CE58"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the anticipated ratio of educators attending the excursion to the anticipated number of children attending the excursion</w:t>
            </w:r>
          </w:p>
          <w:p w14:paraId="03D2E522"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 xml:space="preserve">the anticipated number of staff members and any other adults who will accompany and supervise the children on the </w:t>
            </w:r>
            <w:r w:rsidRPr="000F13A7">
              <w:rPr>
                <w:sz w:val="22"/>
                <w:szCs w:val="22"/>
              </w:rPr>
              <w:lastRenderedPageBreak/>
              <w:t>excursion</w:t>
            </w:r>
          </w:p>
          <w:p w14:paraId="4CACF0B0"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 xml:space="preserve">that a risk assessment has been prepared and is available at the service </w:t>
            </w:r>
          </w:p>
          <w:p w14:paraId="219A77A4" w14:textId="77777777" w:rsidR="00822A00" w:rsidRPr="000F13A7" w:rsidRDefault="00822A00" w:rsidP="00822A00">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0F13A7">
              <w:rPr>
                <w:sz w:val="22"/>
                <w:szCs w:val="22"/>
              </w:rPr>
              <w:t xml:space="preserve">if the excursion involves transporting children, the means of transport that will be </w:t>
            </w:r>
            <w:proofErr w:type="spellStart"/>
            <w:r w:rsidRPr="000F13A7">
              <w:rPr>
                <w:sz w:val="22"/>
                <w:szCs w:val="22"/>
              </w:rPr>
              <w:t>utilised</w:t>
            </w:r>
            <w:proofErr w:type="spellEnd"/>
            <w:r w:rsidRPr="000F13A7">
              <w:rPr>
                <w:sz w:val="22"/>
                <w:szCs w:val="22"/>
              </w:rPr>
              <w:t xml:space="preserve"> </w:t>
            </w:r>
          </w:p>
          <w:p w14:paraId="37850AE5" w14:textId="21067CAF" w:rsidR="00822A00" w:rsidRPr="007877CA" w:rsidRDefault="00822A00" w:rsidP="007877CA">
            <w:pPr>
              <w:pStyle w:val="ListBullet"/>
              <w:numPr>
                <w:ilvl w:val="1"/>
                <w:numId w:val="12"/>
              </w:numPr>
              <w:adjustRightInd/>
              <w:snapToGrid/>
              <w:spacing w:before="6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sz w:val="22"/>
                <w:szCs w:val="22"/>
              </w:rPr>
              <w:t xml:space="preserve">a description of the seatbelts or safety restraints that will be used - if the transport seats less than 12 people, each child must be seated in a booster seat. If the transport seats more than 12 people, and belts are available, each child must wear a seatbelt. </w:t>
            </w:r>
          </w:p>
        </w:tc>
      </w:tr>
      <w:tr w:rsidR="00822A00" w:rsidRPr="000F13A7" w14:paraId="43133A81"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3E8F5E6D"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lastRenderedPageBreak/>
              <w:t>Regular outings</w:t>
            </w:r>
          </w:p>
        </w:tc>
        <w:tc>
          <w:tcPr>
            <w:tcW w:w="8420" w:type="dxa"/>
            <w:gridSpan w:val="2"/>
            <w:shd w:val="clear" w:color="auto" w:fill="auto"/>
          </w:tcPr>
          <w:p w14:paraId="643AE940" w14:textId="57126505" w:rsidR="00822A00" w:rsidRPr="007877CA" w:rsidRDefault="00822A00" w:rsidP="007877CA">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For regular outings (e.g. a walk to the local park or shop) only one parent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(refer to the requirements of what is to be included in the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for excursions) and one prepared risk assessment (as per the requirements for an excursion) is required in a 12-month period, unless there is a change. </w:t>
            </w:r>
            <w:r w:rsidRPr="000F13A7">
              <w:rPr>
                <w:rFonts w:ascii="Montserrat" w:hAnsi="Montserrat"/>
                <w:color w:val="FF0000"/>
                <w:sz w:val="22"/>
                <w:szCs w:val="22"/>
              </w:rPr>
              <w:t xml:space="preserve"> </w:t>
            </w:r>
            <w:r w:rsidRPr="000F13A7">
              <w:rPr>
                <w:rFonts w:ascii="Montserrat" w:hAnsi="Montserrat"/>
                <w:sz w:val="22"/>
                <w:szCs w:val="22"/>
              </w:rPr>
              <w:t>Families are notified of upcoming regular outings</w:t>
            </w:r>
            <w:r w:rsidRPr="00A121C0">
              <w:rPr>
                <w:rFonts w:ascii="Montserrat" w:hAnsi="Montserrat"/>
                <w:sz w:val="22"/>
                <w:szCs w:val="22"/>
              </w:rPr>
              <w:t xml:space="preserve">. </w:t>
            </w:r>
            <w:r w:rsidR="00A121C0" w:rsidRPr="00A121C0">
              <w:t xml:space="preserve"> </w:t>
            </w:r>
            <w:r w:rsidR="00A121C0" w:rsidRPr="00A121C0">
              <w:rPr>
                <w:rFonts w:ascii="Montserrat" w:hAnsi="Montserrat"/>
                <w:sz w:val="22"/>
                <w:szCs w:val="22"/>
              </w:rPr>
              <w:t xml:space="preserve">Families are informed via information sent home, a poster </w:t>
            </w:r>
            <w:r w:rsidR="00C57DFA">
              <w:rPr>
                <w:rFonts w:ascii="Montserrat" w:hAnsi="Montserrat"/>
                <w:sz w:val="22"/>
                <w:szCs w:val="22"/>
              </w:rPr>
              <w:t>in the foyer</w:t>
            </w:r>
            <w:r w:rsidR="00A121C0" w:rsidRPr="00A121C0">
              <w:rPr>
                <w:rFonts w:ascii="Montserrat" w:hAnsi="Montserrat"/>
                <w:sz w:val="22"/>
                <w:szCs w:val="22"/>
              </w:rPr>
              <w:t xml:space="preserve"> and our preschool </w:t>
            </w:r>
            <w:proofErr w:type="spellStart"/>
            <w:r w:rsidR="00A121C0" w:rsidRPr="00A121C0">
              <w:rPr>
                <w:rFonts w:ascii="Montserrat" w:hAnsi="Montserrat"/>
                <w:sz w:val="22"/>
                <w:szCs w:val="22"/>
              </w:rPr>
              <w:t>facebook</w:t>
            </w:r>
            <w:proofErr w:type="spellEnd"/>
            <w:r w:rsidR="00A121C0" w:rsidRPr="00A121C0">
              <w:rPr>
                <w:rFonts w:ascii="Montserrat" w:hAnsi="Montserrat"/>
                <w:sz w:val="22"/>
                <w:szCs w:val="22"/>
              </w:rPr>
              <w:t xml:space="preserve"> group.  </w:t>
            </w:r>
          </w:p>
        </w:tc>
      </w:tr>
      <w:tr w:rsidR="00822A00" w:rsidRPr="000F13A7" w14:paraId="1C8575CF"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3B8432D" w14:textId="77777777" w:rsidR="00822A00" w:rsidRPr="000F13A7" w:rsidRDefault="00822A00" w:rsidP="000A5D3A">
            <w:pPr>
              <w:spacing w:line="276" w:lineRule="auto"/>
              <w:rPr>
                <w:rFonts w:cs="Arial"/>
                <w:b/>
                <w:bCs/>
                <w:szCs w:val="22"/>
                <w:lang w:eastAsia="zh-CN"/>
              </w:rPr>
            </w:pPr>
            <w:r w:rsidRPr="000F13A7">
              <w:rPr>
                <w:rFonts w:cs="Arial"/>
                <w:b/>
                <w:bCs/>
                <w:szCs w:val="22"/>
                <w:lang w:eastAsia="zh-CN"/>
              </w:rPr>
              <w:t>Visits to the school</w:t>
            </w:r>
          </w:p>
        </w:tc>
        <w:tc>
          <w:tcPr>
            <w:tcW w:w="8420" w:type="dxa"/>
            <w:gridSpan w:val="2"/>
          </w:tcPr>
          <w:p w14:paraId="1AA3E499" w14:textId="2DEFA1E5" w:rsidR="00822A00" w:rsidRPr="007877CA" w:rsidRDefault="00822A00" w:rsidP="000A5D3A">
            <w:pPr>
              <w:pStyle w:val="ListParagraph"/>
              <w:numPr>
                <w:ilvl w:val="0"/>
                <w:numId w:val="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Visits to the school (if on the same site and no roads need to be crossed) are not regarded as excursions, however, families are informed that the visit will be taking place and an annual risk management plan for visits into the school is prepared. </w:t>
            </w:r>
            <w:r w:rsidR="003F09F8">
              <w:rPr>
                <w:rFonts w:ascii="Montserrat" w:hAnsi="Montserrat"/>
                <w:sz w:val="22"/>
                <w:szCs w:val="22"/>
              </w:rPr>
              <w:t xml:space="preserve">Some of the </w:t>
            </w:r>
            <w:r w:rsidRPr="00023DB7">
              <w:rPr>
                <w:rFonts w:ascii="Montserrat" w:hAnsi="Montserrat"/>
                <w:sz w:val="22"/>
                <w:szCs w:val="22"/>
              </w:rPr>
              <w:t>areas of the school the children visit</w:t>
            </w:r>
            <w:r w:rsidR="003F09F8" w:rsidRPr="00023DB7">
              <w:rPr>
                <w:rFonts w:ascii="Montserrat" w:hAnsi="Montserrat"/>
                <w:sz w:val="22"/>
                <w:szCs w:val="22"/>
              </w:rPr>
              <w:t xml:space="preserve"> include </w:t>
            </w:r>
            <w:r w:rsidR="00023DB7" w:rsidRPr="00023DB7">
              <w:rPr>
                <w:rFonts w:ascii="Montserrat" w:hAnsi="Montserrat"/>
                <w:sz w:val="22"/>
                <w:szCs w:val="22"/>
              </w:rPr>
              <w:t xml:space="preserve">the </w:t>
            </w:r>
            <w:r w:rsidRPr="00023DB7">
              <w:rPr>
                <w:rFonts w:ascii="Montserrat" w:hAnsi="Montserrat"/>
                <w:sz w:val="22"/>
                <w:szCs w:val="22"/>
              </w:rPr>
              <w:t>library, playground</w:t>
            </w:r>
            <w:r w:rsidR="00023DB7" w:rsidRPr="00023DB7">
              <w:rPr>
                <w:rFonts w:ascii="Montserrat" w:hAnsi="Montserrat"/>
                <w:sz w:val="22"/>
                <w:szCs w:val="22"/>
              </w:rPr>
              <w:t>/ equipment</w:t>
            </w:r>
            <w:r w:rsidRPr="00023DB7">
              <w:rPr>
                <w:rFonts w:ascii="Montserrat" w:hAnsi="Montserrat"/>
                <w:sz w:val="22"/>
                <w:szCs w:val="22"/>
              </w:rPr>
              <w:t>, hall</w:t>
            </w:r>
            <w:r w:rsidR="00023DB7" w:rsidRPr="00023DB7">
              <w:rPr>
                <w:rFonts w:ascii="Montserrat" w:hAnsi="Montserrat"/>
                <w:sz w:val="22"/>
                <w:szCs w:val="22"/>
              </w:rPr>
              <w:t xml:space="preserve"> and chicken coop.</w:t>
            </w:r>
          </w:p>
        </w:tc>
      </w:tr>
    </w:tbl>
    <w:p w14:paraId="470550D4" w14:textId="77777777" w:rsidR="00822A00" w:rsidRPr="000F13A7" w:rsidRDefault="00822A00" w:rsidP="00822A00">
      <w:pPr>
        <w:rPr>
          <w:rFonts w:cs="Arial"/>
          <w:i/>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822A00" w:rsidRPr="000F13A7" w14:paraId="78945EEB"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1FAAB8F" w14:textId="77777777" w:rsidR="00822A00" w:rsidRPr="000F13A7" w:rsidRDefault="00822A00"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822A00" w:rsidRPr="000F13A7" w14:paraId="7A10F50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F0A52A2" w14:textId="77777777" w:rsidR="00822A00" w:rsidRPr="000F13A7" w:rsidRDefault="00822A00" w:rsidP="000A5D3A">
            <w:pPr>
              <w:spacing w:line="276" w:lineRule="auto"/>
              <w:rPr>
                <w:rFonts w:cs="Arial"/>
                <w:b/>
                <w:bCs/>
                <w:szCs w:val="22"/>
                <w:lang w:eastAsia="zh-CN"/>
              </w:rPr>
            </w:pPr>
            <w:r w:rsidRPr="000F13A7">
              <w:rPr>
                <w:rFonts w:cs="Arial"/>
                <w:b/>
                <w:bCs/>
                <w:szCs w:val="22"/>
              </w:rPr>
              <w:t>Date of review and who was involved</w:t>
            </w:r>
          </w:p>
        </w:tc>
      </w:tr>
      <w:tr w:rsidR="00F25E18" w:rsidRPr="000F13A7" w14:paraId="2B6873B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BDD4CB" w14:textId="44833280" w:rsidR="00F25E18" w:rsidRDefault="00F25E18" w:rsidP="00F25E18">
            <w:pPr>
              <w:spacing w:line="276" w:lineRule="auto"/>
              <w:rPr>
                <w:rFonts w:cs="Arial"/>
                <w:szCs w:val="22"/>
                <w:lang w:eastAsia="zh-CN"/>
              </w:rPr>
            </w:pPr>
            <w:r>
              <w:rPr>
                <w:rFonts w:cs="Arial"/>
                <w:szCs w:val="22"/>
                <w:lang w:eastAsia="zh-CN"/>
              </w:rPr>
              <w:t>2</w:t>
            </w:r>
            <w:r w:rsidR="00824621">
              <w:rPr>
                <w:rFonts w:cs="Arial"/>
                <w:szCs w:val="22"/>
                <w:lang w:eastAsia="zh-CN"/>
              </w:rPr>
              <w:t>6</w:t>
            </w:r>
            <w:r>
              <w:rPr>
                <w:rFonts w:cs="Arial"/>
                <w:szCs w:val="22"/>
                <w:lang w:eastAsia="zh-CN"/>
              </w:rPr>
              <w:t>/0</w:t>
            </w:r>
            <w:r w:rsidR="00824621">
              <w:rPr>
                <w:rFonts w:cs="Arial"/>
                <w:szCs w:val="22"/>
                <w:lang w:eastAsia="zh-CN"/>
              </w:rPr>
              <w:t>4</w:t>
            </w:r>
            <w:r>
              <w:rPr>
                <w:rFonts w:cs="Arial"/>
                <w:szCs w:val="22"/>
                <w:lang w:eastAsia="zh-CN"/>
              </w:rPr>
              <w:t>/202</w:t>
            </w:r>
            <w:r w:rsidR="00824621">
              <w:rPr>
                <w:rFonts w:cs="Arial"/>
                <w:szCs w:val="22"/>
                <w:lang w:eastAsia="zh-CN"/>
              </w:rPr>
              <w:t>2</w:t>
            </w:r>
          </w:p>
          <w:p w14:paraId="77950833" w14:textId="2B83236D" w:rsidR="00F25E18" w:rsidRPr="000F13A7" w:rsidRDefault="00F25E18" w:rsidP="00F25E18">
            <w:pPr>
              <w:spacing w:line="276" w:lineRule="auto"/>
              <w:rPr>
                <w:rFonts w:cs="Arial"/>
                <w:szCs w:val="22"/>
                <w:lang w:eastAsia="zh-CN"/>
              </w:rPr>
            </w:pPr>
            <w:r>
              <w:rPr>
                <w:rFonts w:cs="Arial"/>
                <w:szCs w:val="22"/>
                <w:lang w:eastAsia="zh-CN"/>
              </w:rPr>
              <w:t xml:space="preserve">Preschool team- Louise Dittberner, Jo Morgan and </w:t>
            </w:r>
            <w:r w:rsidR="00824621">
              <w:rPr>
                <w:rFonts w:cs="Arial"/>
                <w:szCs w:val="22"/>
                <w:lang w:eastAsia="zh-CN"/>
              </w:rPr>
              <w:t>Nicole Budden</w:t>
            </w:r>
          </w:p>
        </w:tc>
      </w:tr>
      <w:tr w:rsidR="00F25E18" w:rsidRPr="000F13A7" w14:paraId="617AD316"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12B9EE0" w14:textId="0B8BA322" w:rsidR="00F25E18" w:rsidRPr="000F13A7" w:rsidRDefault="00F25E18" w:rsidP="00F25E18">
            <w:pPr>
              <w:spacing w:line="276" w:lineRule="auto"/>
              <w:rPr>
                <w:rFonts w:cs="Arial"/>
                <w:b/>
                <w:bCs/>
                <w:szCs w:val="22"/>
                <w:lang w:eastAsia="zh-CN"/>
              </w:rPr>
            </w:pPr>
            <w:r w:rsidRPr="000F13A7">
              <w:rPr>
                <w:rFonts w:cs="Arial"/>
                <w:b/>
                <w:bCs/>
                <w:szCs w:val="22"/>
              </w:rPr>
              <w:t>Key changes made and reason/s why</w:t>
            </w:r>
          </w:p>
        </w:tc>
      </w:tr>
      <w:tr w:rsidR="00F25E18" w:rsidRPr="000F13A7" w14:paraId="7BA1C352"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00D96B" w14:textId="06FDF63E" w:rsidR="00F25E18" w:rsidRPr="000F13A7" w:rsidRDefault="00F25E18" w:rsidP="00F25E18">
            <w:pPr>
              <w:spacing w:line="276" w:lineRule="auto"/>
              <w:rPr>
                <w:rFonts w:cs="Arial"/>
                <w:szCs w:val="22"/>
                <w:lang w:eastAsia="zh-CN"/>
              </w:rPr>
            </w:pPr>
            <w:r>
              <w:rPr>
                <w:rFonts w:cs="Arial"/>
                <w:szCs w:val="22"/>
                <w:lang w:eastAsia="zh-CN"/>
              </w:rPr>
              <w:t>Updated into new DoE proforma</w:t>
            </w:r>
          </w:p>
        </w:tc>
      </w:tr>
      <w:tr w:rsidR="00F25E18" w:rsidRPr="000F13A7" w14:paraId="2FDB45E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7CF1EBF" w14:textId="3D51CBB2" w:rsidR="00F25E18" w:rsidRPr="000F13A7" w:rsidRDefault="00F25E18" w:rsidP="00F25E1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25E18" w:rsidRPr="000F13A7" w14:paraId="73AE545E"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A157175" w14:textId="060047AE" w:rsidR="00F25E18" w:rsidRPr="000F13A7" w:rsidRDefault="00F25E18" w:rsidP="00F25E18">
            <w:pPr>
              <w:spacing w:before="192" w:after="0" w:line="276" w:lineRule="auto"/>
              <w:rPr>
                <w:rFonts w:cs="Arial"/>
                <w:szCs w:val="22"/>
                <w:lang w:eastAsia="zh-CN"/>
              </w:rPr>
            </w:pPr>
            <w:r>
              <w:rPr>
                <w:rFonts w:cs="Arial"/>
                <w:szCs w:val="22"/>
                <w:lang w:eastAsia="zh-CN"/>
              </w:rPr>
              <w:t xml:space="preserve">No new changes </w:t>
            </w:r>
          </w:p>
        </w:tc>
      </w:tr>
    </w:tbl>
    <w:p w14:paraId="1B6118AB" w14:textId="77777777" w:rsidR="00C57DFA" w:rsidRDefault="00C57DFA" w:rsidP="00822A00">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C57DFA" w:rsidRPr="000F13A7" w14:paraId="7F5CE889"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D4AF319" w14:textId="77777777" w:rsidR="00C57DFA" w:rsidRPr="000F13A7" w:rsidRDefault="00C57DFA"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C57DFA" w:rsidRPr="000F13A7" w14:paraId="1DC72AAD"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A51C389" w14:textId="77777777" w:rsidR="00C57DFA" w:rsidRPr="000F13A7" w:rsidRDefault="00C57DFA" w:rsidP="00B6243B">
            <w:pPr>
              <w:spacing w:line="276" w:lineRule="auto"/>
              <w:rPr>
                <w:rFonts w:cs="Arial"/>
                <w:b/>
                <w:bCs/>
                <w:szCs w:val="22"/>
                <w:lang w:eastAsia="zh-CN"/>
              </w:rPr>
            </w:pPr>
            <w:r w:rsidRPr="000F13A7">
              <w:rPr>
                <w:rFonts w:cs="Arial"/>
                <w:b/>
                <w:bCs/>
                <w:szCs w:val="22"/>
              </w:rPr>
              <w:t>Date of review and who was involved</w:t>
            </w:r>
          </w:p>
        </w:tc>
      </w:tr>
      <w:tr w:rsidR="00C57DFA" w:rsidRPr="000F13A7" w14:paraId="226CF102"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CBCE265" w14:textId="53C07C39" w:rsidR="00C57DFA" w:rsidRDefault="00C57DFA"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75463BB1" w14:textId="0504594A" w:rsidR="00C57DFA" w:rsidRPr="000F13A7" w:rsidRDefault="00C57DFA" w:rsidP="00B6243B">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Jo Morgan and Nicole Budden</w:t>
            </w:r>
          </w:p>
        </w:tc>
      </w:tr>
      <w:tr w:rsidR="00C57DFA" w:rsidRPr="000F13A7" w14:paraId="26629A97"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866AF5F" w14:textId="77777777" w:rsidR="00C57DFA" w:rsidRPr="000F13A7" w:rsidRDefault="00C57DFA" w:rsidP="00B6243B">
            <w:pPr>
              <w:spacing w:line="276" w:lineRule="auto"/>
              <w:rPr>
                <w:rFonts w:cs="Arial"/>
                <w:b/>
                <w:bCs/>
                <w:szCs w:val="22"/>
                <w:lang w:eastAsia="zh-CN"/>
              </w:rPr>
            </w:pPr>
            <w:r w:rsidRPr="000F13A7">
              <w:rPr>
                <w:rFonts w:cs="Arial"/>
                <w:b/>
                <w:bCs/>
                <w:szCs w:val="22"/>
              </w:rPr>
              <w:t>Key changes made and reason/s why</w:t>
            </w:r>
          </w:p>
        </w:tc>
      </w:tr>
      <w:tr w:rsidR="00C57DFA" w:rsidRPr="000F13A7" w14:paraId="10497A15"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FD16CD8" w14:textId="12E20CA1" w:rsidR="00C57DFA" w:rsidRPr="000F13A7" w:rsidRDefault="00C57DFA" w:rsidP="00B6243B">
            <w:pPr>
              <w:spacing w:line="276" w:lineRule="auto"/>
              <w:rPr>
                <w:rFonts w:cs="Arial"/>
                <w:szCs w:val="22"/>
                <w:lang w:eastAsia="zh-CN"/>
              </w:rPr>
            </w:pPr>
          </w:p>
        </w:tc>
      </w:tr>
      <w:tr w:rsidR="00C57DFA" w:rsidRPr="000F13A7" w14:paraId="577E0B7B"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DDD2269" w14:textId="77777777" w:rsidR="00C57DFA" w:rsidRPr="000F13A7" w:rsidRDefault="00C57DFA"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57DFA" w:rsidRPr="000F13A7" w14:paraId="11DE935A"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98B58E9" w14:textId="050B3E6E" w:rsidR="00C57DFA" w:rsidRPr="000F13A7" w:rsidRDefault="00C57DFA" w:rsidP="00B6243B">
            <w:pPr>
              <w:spacing w:before="192" w:after="0" w:line="276" w:lineRule="auto"/>
              <w:rPr>
                <w:rFonts w:cs="Arial"/>
                <w:szCs w:val="22"/>
                <w:lang w:eastAsia="zh-CN"/>
              </w:rPr>
            </w:pPr>
          </w:p>
        </w:tc>
      </w:tr>
    </w:tbl>
    <w:p w14:paraId="3EF0F745" w14:textId="77777777" w:rsidR="00C57DFA" w:rsidRPr="00C57DFA" w:rsidRDefault="00C57DFA" w:rsidP="00C57DFA">
      <w:pPr>
        <w:rPr>
          <w:rFonts w:cs="Arial"/>
          <w:iCs/>
        </w:rPr>
      </w:pPr>
    </w:p>
    <w:p w14:paraId="01E78334" w14:textId="0F03AF19" w:rsidR="00822A00" w:rsidRPr="000F13A7" w:rsidRDefault="00822A00" w:rsidP="00822A00">
      <w:pPr>
        <w:jc w:val="right"/>
        <w:rPr>
          <w:rFonts w:cs="Arial"/>
          <w:i/>
        </w:rPr>
      </w:pPr>
      <w:r w:rsidRPr="000F13A7">
        <w:rPr>
          <w:rFonts w:cs="Arial"/>
          <w:i/>
        </w:rPr>
        <w:t>Copy and paste a new table to record each occasion the procedure is reviewed.</w:t>
      </w:r>
    </w:p>
    <w:p w14:paraId="6A6C1E66" w14:textId="77777777" w:rsidR="00B76EB2" w:rsidRDefault="00B76EB2" w:rsidP="00822A00"/>
    <w:sectPr w:rsidR="00B76EB2" w:rsidSect="00822A00">
      <w:pgSz w:w="11906" w:h="16838"/>
      <w:pgMar w:top="142"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3CE9F5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56A36"/>
    <w:multiLevelType w:val="hybridMultilevel"/>
    <w:tmpl w:val="BD423544"/>
    <w:lvl w:ilvl="0" w:tplc="DDC2FB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3B29B5"/>
    <w:multiLevelType w:val="hybridMultilevel"/>
    <w:tmpl w:val="26CEF866"/>
    <w:lvl w:ilvl="0" w:tplc="192AD9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7123DD"/>
    <w:multiLevelType w:val="hybridMultilevel"/>
    <w:tmpl w:val="DCFE96B8"/>
    <w:lvl w:ilvl="0" w:tplc="0C090003">
      <w:start w:val="1"/>
      <w:numFmt w:val="bullet"/>
      <w:lvlText w:val="o"/>
      <w:lvlJc w:val="left"/>
      <w:pPr>
        <w:ind w:left="720" w:hanging="360"/>
      </w:pPr>
      <w:rPr>
        <w:rFonts w:ascii="Courier New" w:hAnsi="Courier New" w:cs="Courier New" w:hint="default"/>
      </w:rPr>
    </w:lvl>
    <w:lvl w:ilvl="1" w:tplc="B64C083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7541199">
    <w:abstractNumId w:val="0"/>
  </w:num>
  <w:num w:numId="2" w16cid:durableId="1791581471">
    <w:abstractNumId w:val="7"/>
  </w:num>
  <w:num w:numId="3" w16cid:durableId="1703048246">
    <w:abstractNumId w:val="12"/>
  </w:num>
  <w:num w:numId="4" w16cid:durableId="1124929809">
    <w:abstractNumId w:val="4"/>
  </w:num>
  <w:num w:numId="5" w16cid:durableId="1885219037">
    <w:abstractNumId w:val="1"/>
  </w:num>
  <w:num w:numId="6" w16cid:durableId="1034845104">
    <w:abstractNumId w:val="3"/>
  </w:num>
  <w:num w:numId="7" w16cid:durableId="494731564">
    <w:abstractNumId w:val="2"/>
  </w:num>
  <w:num w:numId="8" w16cid:durableId="551500945">
    <w:abstractNumId w:val="6"/>
  </w:num>
  <w:num w:numId="9" w16cid:durableId="778600208">
    <w:abstractNumId w:val="5"/>
  </w:num>
  <w:num w:numId="10" w16cid:durableId="14160915">
    <w:abstractNumId w:val="8"/>
  </w:num>
  <w:num w:numId="11" w16cid:durableId="209462057">
    <w:abstractNumId w:val="10"/>
  </w:num>
  <w:num w:numId="12" w16cid:durableId="578099347">
    <w:abstractNumId w:val="11"/>
  </w:num>
  <w:num w:numId="13" w16cid:durableId="1127940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0"/>
    <w:rsid w:val="00023DB7"/>
    <w:rsid w:val="000A7049"/>
    <w:rsid w:val="002615A8"/>
    <w:rsid w:val="003472E8"/>
    <w:rsid w:val="00376B62"/>
    <w:rsid w:val="003F09F8"/>
    <w:rsid w:val="00522FFA"/>
    <w:rsid w:val="00575EBA"/>
    <w:rsid w:val="00613463"/>
    <w:rsid w:val="007877CA"/>
    <w:rsid w:val="007B17DB"/>
    <w:rsid w:val="00822A00"/>
    <w:rsid w:val="00824621"/>
    <w:rsid w:val="00A121C0"/>
    <w:rsid w:val="00AD3CA4"/>
    <w:rsid w:val="00B43F9E"/>
    <w:rsid w:val="00B76EB2"/>
    <w:rsid w:val="00C57DFA"/>
    <w:rsid w:val="00F25E18"/>
    <w:rsid w:val="00F40F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58A0"/>
  <w15:chartTrackingRefBased/>
  <w15:docId w15:val="{E26DBB2D-38CC-4E28-BD4F-163E014F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22A00"/>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822A00"/>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822A00"/>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822A00"/>
    <w:rPr>
      <w:color w:val="2F5496" w:themeColor="accent1" w:themeShade="BF"/>
      <w:u w:val="single"/>
    </w:rPr>
  </w:style>
  <w:style w:type="table" w:customStyle="1" w:styleId="Tableheader">
    <w:name w:val="ŠTable header"/>
    <w:basedOn w:val="TableNormal"/>
    <w:uiPriority w:val="99"/>
    <w:rsid w:val="00822A00"/>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
    <w:name w:val="List Bullet"/>
    <w:aliases w:val="ŠList 1 Bullet,ŠList 1 bullet"/>
    <w:basedOn w:val="Normal"/>
    <w:uiPriority w:val="12"/>
    <w:qFormat/>
    <w:rsid w:val="00822A00"/>
    <w:pPr>
      <w:numPr>
        <w:numId w:val="1"/>
      </w:numPr>
      <w:spacing w:before="120" w:line="264" w:lineRule="auto"/>
    </w:pPr>
  </w:style>
  <w:style w:type="paragraph" w:customStyle="1" w:styleId="TableParagraph">
    <w:name w:val="Table Paragraph"/>
    <w:basedOn w:val="Normal"/>
    <w:uiPriority w:val="1"/>
    <w:qFormat/>
    <w:rsid w:val="00822A00"/>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822A00"/>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olicies.education.nsw.gov.au/policy-library/policies/excursion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ecqa.gov.au/resources/applications/sample-forms-and-templates?utm_medium=email&amp;utm_campaign=Education%20and%20Care%20Services%20National%20Amendment%20Regulations%202020%20-%20safe%20transportation%20of%20children%20%20staffing%20provisions%20in%20SA&amp;utm_content=Education%20and%20Care%20Services%20National%20Amendment%20Regulations%202020%20-%20safe%20transportation%20of%20children%20%20staffing%20provisions%20in%20SA+CID_b083e5d70844b831bfa30184bae16643&amp;utm_source=Email%20Marketing%20Software&amp;utm_term=risk%20assessment%20templ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equella.det.nsw.edu.au/file/e2661b06-8d94-45f5-bf91-749e6e5a71c4/1/preschool-obtaining-parent%27s-authorisation-and-consent.pdf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icies.education.nsw.gov.au/policy-library/policies/excursions-policy" TargetMode="External"/><Relationship Id="rId4" Type="http://schemas.openxmlformats.org/officeDocument/2006/relationships/numbering" Target="numbering.xml"/><Relationship Id="rId9" Type="http://schemas.openxmlformats.org/officeDocument/2006/relationships/hyperlink" Target="https://www.legislation.nsw.gov.au/view/html/inforce/current/sl-2011-0653" TargetMode="External"/><Relationship Id="rId14" Type="http://schemas.openxmlformats.org/officeDocument/2006/relationships/hyperlink" Target="http://www.kidsandtraffic.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1C20C-68FF-4EFC-A0F4-DD366795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425A9-BA68-462D-9CF8-070A073139CD}">
  <ds:schemaRefs>
    <ds:schemaRef ds:uri="http://schemas.microsoft.com/sharepoint/v3/contenttype/forms"/>
  </ds:schemaRefs>
</ds:datastoreItem>
</file>

<file path=customXml/itemProps3.xml><?xml version="1.0" encoding="utf-8"?>
<ds:datastoreItem xmlns:ds="http://schemas.openxmlformats.org/officeDocument/2006/customXml" ds:itemID="{1F4E98A7-ED7B-47E3-816A-12F6AF8D5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2023-06-01T00:16:00Z</dcterms:created>
  <dcterms:modified xsi:type="dcterms:W3CDTF">2023-06-01T00:21:00Z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