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A811" w14:textId="479CFCF4" w:rsidR="003A1189" w:rsidRDefault="003A1189" w:rsidP="003A1189">
      <w:pPr>
        <w:pStyle w:val="Heading3"/>
        <w:rPr>
          <w:rFonts w:cs="Arial"/>
          <w:szCs w:val="22"/>
        </w:rPr>
      </w:pPr>
      <w:bookmarkStart w:id="0" w:name="_Toc56014422"/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F519829" wp14:editId="3DA7F10B">
            <wp:simplePos x="0" y="0"/>
            <wp:positionH relativeFrom="column">
              <wp:posOffset>6008915</wp:posOffset>
            </wp:positionH>
            <wp:positionV relativeFrom="paragraph">
              <wp:posOffset>168002</wp:posOffset>
            </wp:positionV>
            <wp:extent cx="515389" cy="51538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2"/>
        </w:rPr>
        <w:t>Elermore Vale Public School</w:t>
      </w:r>
    </w:p>
    <w:p w14:paraId="4CEF1EFE" w14:textId="54AB3855" w:rsidR="003A1189" w:rsidRPr="000F13A7" w:rsidRDefault="003A1189" w:rsidP="003A1189">
      <w:pPr>
        <w:pStyle w:val="Heading3"/>
        <w:rPr>
          <w:rFonts w:cs="Arial"/>
        </w:rPr>
      </w:pPr>
      <w:r w:rsidRPr="000F13A7">
        <w:rPr>
          <w:rFonts w:cs="Arial"/>
          <w:szCs w:val="22"/>
        </w:rPr>
        <w:t>Preschool staffing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3"/>
        <w:gridCol w:w="2687"/>
        <w:gridCol w:w="5733"/>
      </w:tblGrid>
      <w:tr w:rsidR="003A1189" w:rsidRPr="000F13A7" w14:paraId="518DB504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002060"/>
          </w:tcPr>
          <w:p w14:paraId="0C84DC41" w14:textId="77777777" w:rsidR="003A1189" w:rsidRPr="000F13A7" w:rsidRDefault="003A1189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Standards</w:t>
            </w:r>
          </w:p>
        </w:tc>
        <w:tc>
          <w:tcPr>
            <w:tcW w:w="2687" w:type="dxa"/>
            <w:shd w:val="clear" w:color="auto" w:fill="002060"/>
          </w:tcPr>
          <w:p w14:paraId="60026541" w14:textId="77777777" w:rsidR="003A1189" w:rsidRPr="000F13A7" w:rsidRDefault="003A1189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3" w:type="dxa"/>
            <w:shd w:val="clear" w:color="auto" w:fill="002060"/>
          </w:tcPr>
          <w:p w14:paraId="56F35EEE" w14:textId="77777777" w:rsidR="003A1189" w:rsidRPr="000F13A7" w:rsidRDefault="003A1189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3A1189" w:rsidRPr="000F13A7" w14:paraId="00198E6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B27" w14:textId="77777777" w:rsidR="003A1189" w:rsidRPr="000F13A7" w:rsidRDefault="003A1189" w:rsidP="000A5D3A">
            <w:pPr>
              <w:spacing w:line="276" w:lineRule="auto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4.1</w:t>
            </w:r>
          </w:p>
          <w:p w14:paraId="1E9242B3" w14:textId="77777777" w:rsidR="003A1189" w:rsidRPr="000F13A7" w:rsidRDefault="003A1189" w:rsidP="000A5D3A">
            <w:pPr>
              <w:spacing w:line="276" w:lineRule="auto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4.2</w:t>
            </w:r>
          </w:p>
          <w:p w14:paraId="6C158419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7.1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055" w14:textId="77777777" w:rsidR="003A1189" w:rsidRPr="000F13A7" w:rsidRDefault="003A1189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9" w:anchor="/view/regulation/2011/653/chap4/part4.4/div5/reg135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135</w:t>
              </w:r>
            </w:hyperlink>
          </w:p>
          <w:p w14:paraId="25088A10" w14:textId="77777777" w:rsidR="003A1189" w:rsidRPr="000F13A7" w:rsidRDefault="003A1189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0" w:anchor="/view/regulation/2011/653/chap4/part4.4/div6/reg136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136</w:t>
              </w:r>
            </w:hyperlink>
          </w:p>
          <w:p w14:paraId="53A54F98" w14:textId="77777777" w:rsidR="003A1189" w:rsidRPr="000F13A7" w:rsidRDefault="003A1189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1" w:anchor="/view/regulation/2011/653/chap4/part4.4/div9/reg149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149</w:t>
              </w:r>
            </w:hyperlink>
          </w:p>
          <w:p w14:paraId="07EB5483" w14:textId="77777777" w:rsidR="003A1189" w:rsidRPr="000F13A7" w:rsidRDefault="003A1189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2" w:anchor="/view/regulation/2011/653/chap4/part4.4/div9/reg151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151</w:t>
              </w:r>
            </w:hyperlink>
          </w:p>
          <w:p w14:paraId="6A15D458" w14:textId="77777777" w:rsidR="003A1189" w:rsidRPr="000F13A7" w:rsidRDefault="003A1189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AFE" w14:textId="77777777" w:rsidR="003A1189" w:rsidRPr="000F13A7" w:rsidRDefault="00AB560C" w:rsidP="000A5D3A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3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6798791C" w14:textId="77777777" w:rsidR="003A1189" w:rsidRPr="000F13A7" w:rsidRDefault="00AB560C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4" w:history="1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Working with Children Check Policy</w:t>
              </w:r>
            </w:hyperlink>
          </w:p>
          <w:p w14:paraId="5F6B0428" w14:textId="77777777" w:rsidR="003A1189" w:rsidRPr="000F13A7" w:rsidRDefault="00AB560C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5" w:history="1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Code of Conduct Policy</w:t>
              </w:r>
            </w:hyperlink>
          </w:p>
          <w:p w14:paraId="278B5C55" w14:textId="77777777" w:rsidR="003A1189" w:rsidRPr="000F13A7" w:rsidRDefault="00AB560C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6" w:history="1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Management of Conduct and Performance</w:t>
              </w:r>
            </w:hyperlink>
          </w:p>
          <w:p w14:paraId="2861EEA4" w14:textId="77777777" w:rsidR="003A1189" w:rsidRPr="000F13A7" w:rsidRDefault="00AB560C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7" w:history="1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Teacher’s Handbook</w:t>
              </w:r>
            </w:hyperlink>
          </w:p>
          <w:p w14:paraId="500CC12D" w14:textId="77777777" w:rsidR="003A1189" w:rsidRPr="000F13A7" w:rsidRDefault="00AB560C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8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Non-Teaching Staff in Schools handbook</w:t>
              </w:r>
            </w:hyperlink>
            <w:r w:rsidR="003A1189" w:rsidRPr="000F13A7">
              <w:rPr>
                <w:rFonts w:cs="Arial"/>
                <w:sz w:val="22"/>
                <w:szCs w:val="22"/>
              </w:rPr>
              <w:t xml:space="preserve">.  </w:t>
            </w:r>
          </w:p>
          <w:p w14:paraId="145BACA6" w14:textId="77777777" w:rsidR="003A1189" w:rsidRPr="000F13A7" w:rsidRDefault="00AB560C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hyperlink r:id="rId19" w:history="1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Statement of duties – school learning support officer</w:t>
              </w:r>
            </w:hyperlink>
          </w:p>
          <w:p w14:paraId="0A0F1808" w14:textId="34FF655D" w:rsidR="003A1189" w:rsidRPr="00C3433C" w:rsidRDefault="00AB560C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hyperlink r:id="rId20" w:history="1">
              <w:r w:rsidR="003A1189" w:rsidRPr="000F13A7">
                <w:rPr>
                  <w:rStyle w:val="Hyperlink"/>
                  <w:rFonts w:cs="Arial"/>
                  <w:sz w:val="22"/>
                  <w:szCs w:val="22"/>
                </w:rPr>
                <w:t>Statement of duties – Aboriginal education officer</w:t>
              </w:r>
            </w:hyperlink>
          </w:p>
        </w:tc>
      </w:tr>
      <w:tr w:rsidR="003A1189" w:rsidRPr="000F13A7" w14:paraId="2868271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6F79A2D1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3A1189" w:rsidRPr="000F13A7" w14:paraId="767A54B7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61D" w14:textId="77777777" w:rsidR="003A1189" w:rsidRPr="000F13A7" w:rsidRDefault="00AB560C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hyperlink r:id="rId21" w:history="1">
              <w:r w:rsidR="003A1189" w:rsidRPr="000F13A7">
                <w:rPr>
                  <w:rStyle w:val="Hyperlink"/>
                  <w:rFonts w:cs="Arial"/>
                  <w:szCs w:val="22"/>
                </w:rPr>
                <w:t>Early Childhood Australia’s Code of Ethics</w:t>
              </w:r>
            </w:hyperlink>
            <w:r w:rsidR="003A1189" w:rsidRPr="000F13A7">
              <w:rPr>
                <w:rFonts w:cs="Arial"/>
                <w:szCs w:val="22"/>
              </w:rPr>
              <w:t> </w:t>
            </w:r>
          </w:p>
          <w:p w14:paraId="2F75C151" w14:textId="77777777" w:rsidR="003A1189" w:rsidRPr="000F13A7" w:rsidRDefault="00AB560C" w:rsidP="000A5D3A">
            <w:pPr>
              <w:spacing w:line="276" w:lineRule="auto"/>
              <w:rPr>
                <w:rStyle w:val="Hyperlink"/>
                <w:rFonts w:cs="Arial"/>
                <w:szCs w:val="22"/>
              </w:rPr>
            </w:pPr>
            <w:hyperlink r:id="rId22" w:history="1">
              <w:r w:rsidR="003A1189" w:rsidRPr="000F13A7">
                <w:rPr>
                  <w:rStyle w:val="Hyperlink"/>
                  <w:rFonts w:cs="Arial"/>
                  <w:szCs w:val="22"/>
                </w:rPr>
                <w:t>ACECQA qualification checker</w:t>
              </w:r>
            </w:hyperlink>
          </w:p>
          <w:p w14:paraId="5682E439" w14:textId="15458E2D" w:rsidR="003A1189" w:rsidRPr="000F13A7" w:rsidRDefault="00AB560C" w:rsidP="000A5D3A">
            <w:pPr>
              <w:spacing w:line="276" w:lineRule="auto"/>
              <w:rPr>
                <w:rFonts w:cs="Arial"/>
                <w:color w:val="2F5496" w:themeColor="accent1" w:themeShade="BF"/>
                <w:szCs w:val="22"/>
                <w:u w:val="single"/>
              </w:rPr>
            </w:pPr>
            <w:hyperlink r:id="rId23" w:history="1">
              <w:r w:rsidR="003A1189" w:rsidRPr="000F13A7">
                <w:rPr>
                  <w:rStyle w:val="Hyperlink"/>
                  <w:rFonts w:cs="Arial"/>
                  <w:szCs w:val="22"/>
                </w:rPr>
                <w:t>ACECQA Information Sheet: Belonging, Being and Becoming for Educators</w:t>
              </w:r>
            </w:hyperlink>
          </w:p>
        </w:tc>
      </w:tr>
      <w:tr w:rsidR="003A1189" w:rsidRPr="000F13A7" w14:paraId="7B69D5D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4E10F3E7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3A1189" w:rsidRPr="000F13A7" w14:paraId="6A70C57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251" w14:textId="77777777" w:rsidR="003A1189" w:rsidRPr="000F13A7" w:rsidRDefault="003A1189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1725F3AC" w14:textId="286C225A" w:rsidR="003A1189" w:rsidRPr="000F13A7" w:rsidRDefault="003A1189" w:rsidP="000A5D3A">
            <w:pPr>
              <w:spacing w:line="276" w:lineRule="auto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396" w14:textId="77777777" w:rsidR="003A1189" w:rsidRPr="000F13A7" w:rsidRDefault="003A1189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2CB90A84" w14:textId="77777777" w:rsidR="003A1189" w:rsidRPr="000F13A7" w:rsidRDefault="003A1189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51D52632" w14:textId="77777777" w:rsidR="003A1189" w:rsidRPr="000F13A7" w:rsidRDefault="003A1189" w:rsidP="003A1189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79272780" w14:textId="77777777" w:rsidR="003A1189" w:rsidRPr="000F13A7" w:rsidRDefault="003A1189" w:rsidP="003A1189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59DF669F" w14:textId="7AB2D7B2" w:rsidR="003A1189" w:rsidRPr="00C3433C" w:rsidRDefault="003A1189" w:rsidP="000A5D3A">
            <w:pPr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</w:t>
            </w:r>
            <w:r w:rsidR="00C3433C">
              <w:rPr>
                <w:rFonts w:cs="Arial"/>
                <w:sz w:val="22"/>
                <w:szCs w:val="22"/>
              </w:rPr>
              <w:t>.</w:t>
            </w:r>
          </w:p>
        </w:tc>
      </w:tr>
      <w:tr w:rsidR="003A1189" w:rsidRPr="000F13A7" w14:paraId="42A7ACF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0355438D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790D245A" w14:textId="3A09CD1D" w:rsidR="003A1189" w:rsidRPr="000F13A7" w:rsidRDefault="003A1189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shd w:val="clear" w:color="auto" w:fill="auto"/>
          </w:tcPr>
          <w:p w14:paraId="08389061" w14:textId="15A1EB06" w:rsidR="003A1189" w:rsidRPr="00C3433C" w:rsidRDefault="003A1189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lastRenderedPageBreak/>
              <w:t xml:space="preserve">The preschool supervisor supports the principal in their role and is responsible for leading the review of this procedure through a process of </w:t>
            </w:r>
            <w:r w:rsidRPr="000F13A7">
              <w:rPr>
                <w:rFonts w:cs="Arial"/>
                <w:sz w:val="22"/>
                <w:szCs w:val="22"/>
              </w:rPr>
              <w:lastRenderedPageBreak/>
              <w:t xml:space="preserve">self-assessment and critical reflection. </w:t>
            </w:r>
            <w:r w:rsidRPr="00C3433C">
              <w:rPr>
                <w:rFonts w:cs="Arial"/>
                <w:sz w:val="22"/>
                <w:szCs w:val="22"/>
              </w:rPr>
              <w:t>This include</w:t>
            </w:r>
            <w:r w:rsidR="00C3433C" w:rsidRPr="00C3433C">
              <w:rPr>
                <w:rFonts w:cs="Arial"/>
                <w:sz w:val="22"/>
                <w:szCs w:val="22"/>
              </w:rPr>
              <w:t>s</w:t>
            </w:r>
            <w:r w:rsidRPr="00C3433C">
              <w:rPr>
                <w:rFonts w:cs="Arial"/>
                <w:sz w:val="22"/>
                <w:szCs w:val="22"/>
              </w:rPr>
              <w:t xml:space="preserve">: </w:t>
            </w:r>
          </w:p>
          <w:p w14:paraId="7D079135" w14:textId="77777777" w:rsidR="003A1189" w:rsidRPr="00C3433C" w:rsidRDefault="003A1189" w:rsidP="003A118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C3433C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C3433C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265A9265" w14:textId="77777777" w:rsidR="003A1189" w:rsidRPr="00C3433C" w:rsidRDefault="003A1189" w:rsidP="003A118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C3433C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C3433C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C3433C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7BAEF525" w14:textId="77777777" w:rsidR="003A1189" w:rsidRPr="00C3433C" w:rsidRDefault="003A1189" w:rsidP="003A118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C3433C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41BB1F2C" w14:textId="6D0244A6" w:rsidR="003A1189" w:rsidRPr="00C3433C" w:rsidRDefault="003A1189" w:rsidP="00C3433C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C3433C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</w:t>
            </w:r>
            <w:r w:rsidR="00C3433C" w:rsidRPr="00C3433C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3A1189" w:rsidRPr="000F13A7" w14:paraId="4B45B597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8E8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4CFF5752" w14:textId="0B1076EA" w:rsidR="003A1189" w:rsidRPr="000F13A7" w:rsidRDefault="003A1189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2DC" w14:textId="77777777" w:rsidR="003A1189" w:rsidRPr="000F13A7" w:rsidRDefault="003A1189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0D6BAC78" w14:textId="77777777" w:rsidR="003A1189" w:rsidRPr="000F13A7" w:rsidRDefault="003A1189" w:rsidP="003A1189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76C42586" w14:textId="77777777" w:rsidR="003A1189" w:rsidRPr="000F13A7" w:rsidRDefault="003A1189" w:rsidP="003A1189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5DE06CC8" w14:textId="77777777" w:rsidR="003A1189" w:rsidRPr="000F13A7" w:rsidRDefault="003A1189" w:rsidP="003A1189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34917517" w14:textId="60CAE525" w:rsidR="003A1189" w:rsidRPr="00C3433C" w:rsidRDefault="003A1189" w:rsidP="000A5D3A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</w:t>
            </w:r>
          </w:p>
        </w:tc>
      </w:tr>
      <w:tr w:rsidR="003A1189" w:rsidRPr="000F13A7" w14:paraId="59CA4792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4C545193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3A1189" w:rsidRPr="000F13A7" w14:paraId="3438006F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DB5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Staffing allocation and qualifications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148" w14:textId="2D2BDFD1" w:rsidR="003A1189" w:rsidRPr="000F13A7" w:rsidRDefault="003A1189" w:rsidP="003A1189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Each preschool class is staffed at all times by an early childhood teacher and School Learning Support Officer</w:t>
            </w:r>
            <w:r w:rsidR="00F429AD">
              <w:rPr>
                <w:rFonts w:ascii="Montserrat" w:hAnsi="Montserrat"/>
                <w:sz w:val="22"/>
                <w:szCs w:val="22"/>
              </w:rPr>
              <w:t xml:space="preserve"> (</w:t>
            </w:r>
            <w:r w:rsidRPr="000F13A7">
              <w:rPr>
                <w:rFonts w:ascii="Montserrat" w:hAnsi="Montserrat"/>
                <w:sz w:val="22"/>
                <w:szCs w:val="22"/>
              </w:rPr>
              <w:t>SLSO)</w:t>
            </w:r>
            <w:r w:rsidR="00F429AD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63D350C3" w14:textId="77777777" w:rsidR="003A1189" w:rsidRPr="000F13A7" w:rsidRDefault="003A1189" w:rsidP="003A1189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All preschool educators (ongoing, temporary, casual and relieving):</w:t>
            </w:r>
          </w:p>
          <w:p w14:paraId="3CCE418D" w14:textId="77777777" w:rsidR="003A1189" w:rsidRPr="000F13A7" w:rsidRDefault="003A1189" w:rsidP="003A1189">
            <w:pPr>
              <w:pStyle w:val="BodyText"/>
              <w:numPr>
                <w:ilvl w:val="1"/>
                <w:numId w:val="6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have a current, verified WWCC for paid work</w:t>
            </w:r>
          </w:p>
          <w:p w14:paraId="4FB5899A" w14:textId="77777777" w:rsidR="003A1189" w:rsidRPr="000F13A7" w:rsidRDefault="003A1189" w:rsidP="003A1189">
            <w:pPr>
              <w:pStyle w:val="BodyText"/>
              <w:numPr>
                <w:ilvl w:val="1"/>
                <w:numId w:val="6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approval to work in a department school</w:t>
            </w:r>
          </w:p>
          <w:p w14:paraId="026CA873" w14:textId="77777777" w:rsidR="003A1189" w:rsidRPr="000F13A7" w:rsidRDefault="003A1189" w:rsidP="003A1189">
            <w:pPr>
              <w:pStyle w:val="BodyText"/>
              <w:numPr>
                <w:ilvl w:val="1"/>
                <w:numId w:val="6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an ACECQA approved qualification (at least a Certificate 3 in the case of SLSOs and AEOs)</w:t>
            </w:r>
          </w:p>
          <w:p w14:paraId="1D86EC8A" w14:textId="77777777" w:rsidR="003A1189" w:rsidRPr="000F13A7" w:rsidRDefault="003A1189" w:rsidP="003A1189">
            <w:pPr>
              <w:pStyle w:val="BodyText"/>
              <w:numPr>
                <w:ilvl w:val="1"/>
                <w:numId w:val="6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teachers are also accredited with </w:t>
            </w:r>
            <w:r w:rsidRPr="000F13A7">
              <w:rPr>
                <w:rFonts w:ascii="Montserrat" w:hAnsi="Montserrat"/>
                <w:i/>
                <w:color w:val="000000" w:themeColor="text1"/>
                <w:sz w:val="22"/>
                <w:szCs w:val="22"/>
              </w:rPr>
              <w:t xml:space="preserve">NSW Education Standards Authority </w:t>
            </w: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(NESA).</w:t>
            </w:r>
          </w:p>
          <w:p w14:paraId="5C2D3CC8" w14:textId="77777777" w:rsidR="003A1189" w:rsidRPr="000F13A7" w:rsidRDefault="003A1189" w:rsidP="003A1189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 w:themeColor="text1"/>
                <w:sz w:val="22"/>
                <w:szCs w:val="22"/>
              </w:rPr>
              <w:t>The regular educators are replaced by equally qualified educators during their breaks, release from face to face teaching, and absences.</w:t>
            </w:r>
            <w:r w:rsidRPr="000F13A7">
              <w:rPr>
                <w:rFonts w:ascii="Montserrat" w:hAnsi="Montserrat"/>
                <w:color w:val="FF0000"/>
                <w:sz w:val="22"/>
                <w:szCs w:val="22"/>
              </w:rPr>
              <w:t xml:space="preserve"> </w:t>
            </w:r>
          </w:p>
          <w:p w14:paraId="5D5F832B" w14:textId="6700DE3B" w:rsidR="003A1189" w:rsidRPr="0088768D" w:rsidRDefault="003A1189" w:rsidP="0088768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receives a .2 (one day a week) staffing allocation to complete administrative tasks related to the preschool. </w:t>
            </w:r>
            <w:r w:rsidR="00DD0BE8">
              <w:rPr>
                <w:rFonts w:ascii="Montserrat" w:hAnsi="Montserrat"/>
                <w:sz w:val="22"/>
                <w:szCs w:val="22"/>
              </w:rPr>
              <w:t xml:space="preserve">These tasks are completed by the school office staff. The preschool supervisor </w:t>
            </w:r>
            <w:r w:rsidR="00BA53CE">
              <w:rPr>
                <w:rFonts w:ascii="Montserrat" w:hAnsi="Montserrat"/>
                <w:sz w:val="22"/>
                <w:szCs w:val="22"/>
              </w:rPr>
              <w:t xml:space="preserve">determines and </w:t>
            </w:r>
            <w:proofErr w:type="spellStart"/>
            <w:r w:rsidR="00BA53CE">
              <w:rPr>
                <w:rFonts w:ascii="Montserrat" w:hAnsi="Montserrat"/>
                <w:sz w:val="22"/>
                <w:szCs w:val="22"/>
              </w:rPr>
              <w:t>prioritises</w:t>
            </w:r>
            <w:proofErr w:type="spellEnd"/>
            <w:r w:rsidR="00BA53CE">
              <w:rPr>
                <w:rFonts w:ascii="Montserrat" w:hAnsi="Montserrat"/>
                <w:sz w:val="22"/>
                <w:szCs w:val="22"/>
              </w:rPr>
              <w:t xml:space="preserve"> tasks.</w:t>
            </w:r>
            <w:r w:rsidR="005B5720">
              <w:rPr>
                <w:rFonts w:ascii="Montserrat" w:hAnsi="Montserrat"/>
                <w:sz w:val="22"/>
                <w:szCs w:val="22"/>
              </w:rPr>
              <w:t xml:space="preserve"> Tasks include enrolment</w:t>
            </w:r>
            <w:r w:rsidR="00593B45">
              <w:rPr>
                <w:rFonts w:ascii="Montserrat" w:hAnsi="Montserrat"/>
                <w:sz w:val="22"/>
                <w:szCs w:val="22"/>
              </w:rPr>
              <w:t>s</w:t>
            </w:r>
            <w:r w:rsidR="005B5720">
              <w:rPr>
                <w:rFonts w:ascii="Montserrat" w:hAnsi="Montserrat"/>
                <w:sz w:val="22"/>
                <w:szCs w:val="22"/>
              </w:rPr>
              <w:t xml:space="preserve">, </w:t>
            </w:r>
            <w:r w:rsidR="0088768D">
              <w:rPr>
                <w:rFonts w:ascii="Montserrat" w:hAnsi="Montserrat"/>
                <w:sz w:val="22"/>
                <w:szCs w:val="22"/>
              </w:rPr>
              <w:t>checking first aid equipment and updating children’s records. The preschool supervisor completes all other administrative tasks.</w:t>
            </w:r>
          </w:p>
        </w:tc>
      </w:tr>
      <w:tr w:rsidR="003A1189" w:rsidRPr="000F13A7" w14:paraId="4163CED3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637566CF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Continuity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29F5EDCA" w14:textId="2319F48B" w:rsidR="003A1189" w:rsidRPr="000F13A7" w:rsidRDefault="003A1189" w:rsidP="003A1189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staffing roster ensures a continuity of educators. </w:t>
            </w:r>
            <w:r w:rsidR="00397DCD">
              <w:rPr>
                <w:rFonts w:ascii="Montserrat" w:hAnsi="Montserrat"/>
                <w:sz w:val="22"/>
                <w:szCs w:val="22"/>
              </w:rPr>
              <w:t>The roster is developed by the principal and it is displayed on the whiteboard in the kitchen</w:t>
            </w:r>
            <w:r w:rsidR="00E80796">
              <w:rPr>
                <w:rFonts w:ascii="Montserrat" w:hAnsi="Montserrat"/>
                <w:sz w:val="22"/>
                <w:szCs w:val="22"/>
              </w:rPr>
              <w:t xml:space="preserve">. Strategies are in place to ensure  </w:t>
            </w:r>
            <w:r w:rsidRPr="001248F2">
              <w:rPr>
                <w:rFonts w:ascii="Montserrat" w:hAnsi="Montserrat"/>
                <w:sz w:val="22"/>
                <w:szCs w:val="22"/>
              </w:rPr>
              <w:t>continuity</w:t>
            </w:r>
            <w:r w:rsidR="00E80796" w:rsidRPr="001248F2">
              <w:rPr>
                <w:rFonts w:ascii="Montserrat" w:hAnsi="Montserrat"/>
                <w:sz w:val="22"/>
                <w:szCs w:val="22"/>
              </w:rPr>
              <w:t xml:space="preserve"> by having </w:t>
            </w:r>
            <w:r w:rsidRPr="001248F2">
              <w:rPr>
                <w:rFonts w:ascii="Montserrat" w:hAnsi="Montserrat"/>
                <w:sz w:val="22"/>
                <w:szCs w:val="22"/>
              </w:rPr>
              <w:t>a pool of casual staff</w:t>
            </w:r>
            <w:r w:rsidR="001248F2" w:rsidRPr="001248F2">
              <w:rPr>
                <w:rFonts w:ascii="Montserrat" w:hAnsi="Montserrat"/>
                <w:sz w:val="22"/>
                <w:szCs w:val="22"/>
              </w:rPr>
              <w:t xml:space="preserve"> and </w:t>
            </w:r>
            <w:r w:rsidRPr="001248F2">
              <w:rPr>
                <w:rFonts w:ascii="Montserrat" w:hAnsi="Montserrat"/>
                <w:sz w:val="22"/>
                <w:szCs w:val="22"/>
              </w:rPr>
              <w:t>consistent relieving staff.</w:t>
            </w:r>
          </w:p>
          <w:p w14:paraId="33222EA2" w14:textId="6A074417" w:rsidR="003A1189" w:rsidRPr="0088768D" w:rsidRDefault="003A1189" w:rsidP="0088768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lastRenderedPageBreak/>
              <w:t>To demonstrate educator to child ratios are being met, the preschool maintains a record of which educators have been working directly with the children and when.</w:t>
            </w:r>
            <w:r w:rsidR="001248F2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1248F2" w:rsidRPr="001248F2">
              <w:rPr>
                <w:rFonts w:ascii="Montserrat" w:hAnsi="Montserrat"/>
                <w:sz w:val="22"/>
                <w:szCs w:val="22"/>
              </w:rPr>
              <w:t>T</w:t>
            </w:r>
            <w:r w:rsidRPr="001248F2">
              <w:rPr>
                <w:rFonts w:ascii="Montserrat" w:hAnsi="Montserrat"/>
                <w:sz w:val="22"/>
                <w:szCs w:val="22"/>
              </w:rPr>
              <w:t xml:space="preserve">his </w:t>
            </w:r>
            <w:r w:rsidR="001248F2" w:rsidRPr="001248F2">
              <w:rPr>
                <w:rFonts w:ascii="Montserrat" w:hAnsi="Montserrat"/>
                <w:sz w:val="22"/>
                <w:szCs w:val="22"/>
              </w:rPr>
              <w:t xml:space="preserve">is </w:t>
            </w:r>
            <w:r w:rsidRPr="001248F2">
              <w:rPr>
                <w:rFonts w:ascii="Montserrat" w:hAnsi="Montserrat"/>
                <w:sz w:val="22"/>
                <w:szCs w:val="22"/>
              </w:rPr>
              <w:t>documented</w:t>
            </w:r>
            <w:r w:rsidR="001248F2" w:rsidRPr="001248F2">
              <w:rPr>
                <w:rFonts w:ascii="Montserrat" w:hAnsi="Montserrat"/>
                <w:sz w:val="22"/>
                <w:szCs w:val="22"/>
              </w:rPr>
              <w:t xml:space="preserve"> on the staff sign in and out register. R</w:t>
            </w:r>
            <w:r w:rsidRPr="001248F2">
              <w:rPr>
                <w:rFonts w:ascii="Montserrat" w:hAnsi="Montserrat"/>
                <w:sz w:val="22"/>
                <w:szCs w:val="22"/>
              </w:rPr>
              <w:t>elieving staff record when they are on duty</w:t>
            </w:r>
            <w:r w:rsidR="001248F2" w:rsidRPr="001248F2">
              <w:rPr>
                <w:rFonts w:ascii="Montserrat" w:hAnsi="Montserrat"/>
                <w:sz w:val="22"/>
                <w:szCs w:val="22"/>
              </w:rPr>
              <w:t xml:space="preserve"> on the same register.</w:t>
            </w:r>
          </w:p>
        </w:tc>
      </w:tr>
      <w:tr w:rsidR="003A1189" w:rsidRPr="000F13A7" w14:paraId="3CDF7675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38E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Induction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FC5" w14:textId="00AE02ED" w:rsidR="003A1189" w:rsidRPr="001248F2" w:rsidRDefault="003A1189" w:rsidP="001248F2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staff receive an induction before they commence work in the preschool. </w:t>
            </w:r>
            <w:r w:rsidR="001248F2">
              <w:rPr>
                <w:rFonts w:ascii="Montserrat" w:hAnsi="Montserrat"/>
                <w:sz w:val="22"/>
                <w:szCs w:val="22"/>
              </w:rPr>
              <w:t xml:space="preserve">The preschool supervisor </w:t>
            </w:r>
            <w:r w:rsidR="00C53FFB" w:rsidRPr="00256601">
              <w:rPr>
                <w:rFonts w:ascii="Montserrat" w:hAnsi="Montserrat"/>
                <w:sz w:val="22"/>
                <w:szCs w:val="22"/>
              </w:rPr>
              <w:t>p</w:t>
            </w:r>
            <w:r w:rsidRPr="00256601">
              <w:rPr>
                <w:rFonts w:ascii="Montserrat" w:hAnsi="Montserrat"/>
                <w:sz w:val="22"/>
                <w:szCs w:val="22"/>
              </w:rPr>
              <w:t>rovides the induction for newly appointed staff</w:t>
            </w:r>
            <w:r w:rsidR="00C53FFB" w:rsidRPr="00256601">
              <w:rPr>
                <w:rFonts w:ascii="Montserrat" w:hAnsi="Montserrat"/>
                <w:sz w:val="22"/>
                <w:szCs w:val="22"/>
              </w:rPr>
              <w:t xml:space="preserve"> and </w:t>
            </w:r>
            <w:r w:rsidRPr="00256601">
              <w:rPr>
                <w:rFonts w:ascii="Montserrat" w:hAnsi="Montserrat"/>
                <w:sz w:val="22"/>
                <w:szCs w:val="22"/>
              </w:rPr>
              <w:t>casual staff</w:t>
            </w:r>
            <w:r w:rsidR="00C53FFB" w:rsidRPr="00256601">
              <w:rPr>
                <w:rFonts w:ascii="Montserrat" w:hAnsi="Montserrat"/>
                <w:sz w:val="22"/>
                <w:szCs w:val="22"/>
              </w:rPr>
              <w:t xml:space="preserve">. </w:t>
            </w:r>
            <w:r w:rsidR="00122858" w:rsidRPr="00256601">
              <w:rPr>
                <w:rFonts w:ascii="Montserrat" w:hAnsi="Montserrat"/>
                <w:sz w:val="22"/>
                <w:szCs w:val="22"/>
              </w:rPr>
              <w:t xml:space="preserve">At the beginning of the year all school staff are inducted </w:t>
            </w:r>
            <w:r w:rsidR="008F05DD" w:rsidRPr="00256601">
              <w:rPr>
                <w:rFonts w:ascii="Montserrat" w:hAnsi="Montserrat"/>
                <w:sz w:val="22"/>
                <w:szCs w:val="22"/>
              </w:rPr>
              <w:t>in a whole school staff meeting by the preschool supervisor and preschool teacher.</w:t>
            </w:r>
            <w:r w:rsidR="008F05DD" w:rsidRPr="00A1586B">
              <w:rPr>
                <w:rFonts w:ascii="Montserrat" w:hAnsi="Montserrat"/>
                <w:sz w:val="22"/>
                <w:szCs w:val="22"/>
              </w:rPr>
              <w:t xml:space="preserve"> The induction covers </w:t>
            </w:r>
            <w:r w:rsidR="000619AF" w:rsidRPr="00A1586B">
              <w:rPr>
                <w:rFonts w:ascii="Montserrat" w:hAnsi="Montserrat"/>
                <w:sz w:val="22"/>
                <w:szCs w:val="22"/>
              </w:rPr>
              <w:t xml:space="preserve">important information in regard to laws and </w:t>
            </w:r>
            <w:r w:rsidR="006F471C" w:rsidRPr="00A1586B">
              <w:rPr>
                <w:rFonts w:ascii="Montserrat" w:hAnsi="Montserrat"/>
                <w:sz w:val="22"/>
                <w:szCs w:val="22"/>
              </w:rPr>
              <w:t>regulations</w:t>
            </w:r>
            <w:r w:rsidR="000619AF" w:rsidRPr="00A1586B">
              <w:rPr>
                <w:rFonts w:ascii="Montserrat" w:hAnsi="Montserrat"/>
                <w:sz w:val="22"/>
                <w:szCs w:val="22"/>
              </w:rPr>
              <w:t xml:space="preserve"> for early learning as well as </w:t>
            </w:r>
            <w:r w:rsidR="006F471C" w:rsidRPr="00A1586B">
              <w:rPr>
                <w:rFonts w:ascii="Montserrat" w:hAnsi="Montserrat"/>
                <w:sz w:val="22"/>
                <w:szCs w:val="22"/>
              </w:rPr>
              <w:t xml:space="preserve">showing the location of </w:t>
            </w:r>
            <w:r w:rsidR="00256601" w:rsidRPr="00A1586B">
              <w:rPr>
                <w:rFonts w:ascii="Montserrat" w:hAnsi="Montserrat"/>
                <w:sz w:val="22"/>
                <w:szCs w:val="22"/>
              </w:rPr>
              <w:t>important areas of the preschool. All inductions are signed off by the principal and are f</w:t>
            </w:r>
            <w:r w:rsidR="006A7136" w:rsidRPr="00A1586B">
              <w:rPr>
                <w:rFonts w:ascii="Montserrat" w:hAnsi="Montserrat"/>
                <w:sz w:val="22"/>
                <w:szCs w:val="22"/>
              </w:rPr>
              <w:t>iled</w:t>
            </w:r>
            <w:r w:rsidR="00256601" w:rsidRPr="00A1586B">
              <w:rPr>
                <w:rFonts w:ascii="Montserrat" w:hAnsi="Montserrat"/>
                <w:sz w:val="22"/>
                <w:szCs w:val="22"/>
              </w:rPr>
              <w:t xml:space="preserve"> in the preschool filing cabinet. </w:t>
            </w:r>
            <w:r w:rsidR="003E6AEF" w:rsidRPr="00A1586B">
              <w:rPr>
                <w:rFonts w:ascii="Montserrat" w:hAnsi="Montserrat"/>
                <w:sz w:val="22"/>
                <w:szCs w:val="22"/>
              </w:rPr>
              <w:t>It is also indicated on the staff register in the staff files folder. S</w:t>
            </w:r>
            <w:r w:rsidRPr="00A1586B">
              <w:rPr>
                <w:rFonts w:ascii="Montserrat" w:hAnsi="Montserrat"/>
                <w:sz w:val="22"/>
                <w:szCs w:val="22"/>
              </w:rPr>
              <w:t xml:space="preserve">taff responsibilities </w:t>
            </w:r>
            <w:r w:rsidR="003E6AEF" w:rsidRPr="00A1586B">
              <w:rPr>
                <w:rFonts w:ascii="Montserrat" w:hAnsi="Montserrat"/>
                <w:sz w:val="22"/>
                <w:szCs w:val="22"/>
              </w:rPr>
              <w:t xml:space="preserve">are </w:t>
            </w:r>
            <w:r w:rsidRPr="00A1586B">
              <w:rPr>
                <w:rFonts w:ascii="Montserrat" w:hAnsi="Montserrat"/>
                <w:sz w:val="22"/>
                <w:szCs w:val="22"/>
              </w:rPr>
              <w:t>documented</w:t>
            </w:r>
            <w:r w:rsidR="003E6AEF" w:rsidRPr="00A1586B">
              <w:rPr>
                <w:rFonts w:ascii="Montserrat" w:hAnsi="Montserrat"/>
                <w:sz w:val="22"/>
                <w:szCs w:val="22"/>
              </w:rPr>
              <w:t xml:space="preserve"> in the casual folder</w:t>
            </w:r>
            <w:r w:rsidR="00A1586B" w:rsidRPr="00A1586B">
              <w:rPr>
                <w:rFonts w:ascii="Montserrat" w:hAnsi="Montserrat"/>
                <w:sz w:val="22"/>
                <w:szCs w:val="22"/>
              </w:rPr>
              <w:t>. Casual staff are made aware of this on their casual days.</w:t>
            </w:r>
          </w:p>
        </w:tc>
      </w:tr>
      <w:tr w:rsidR="003A1189" w:rsidRPr="000F13A7" w14:paraId="31DADAE4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63D041B1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Educator performance and professional learning</w:t>
            </w:r>
          </w:p>
          <w:p w14:paraId="47751651" w14:textId="77777777" w:rsidR="003A1189" w:rsidRPr="000F13A7" w:rsidRDefault="003A1189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shd w:val="clear" w:color="auto" w:fill="auto"/>
          </w:tcPr>
          <w:p w14:paraId="71E5F44B" w14:textId="774236A0" w:rsidR="003A1189" w:rsidRPr="000F13A7" w:rsidRDefault="003A1189" w:rsidP="003A118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spacing w:after="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educators are familiar with </w:t>
            </w:r>
            <w:hyperlink r:id="rId24" w:history="1">
              <w:r w:rsidRPr="000F13A7">
                <w:rPr>
                  <w:rStyle w:val="Hyperlink"/>
                  <w:rFonts w:ascii="Montserrat" w:hAnsi="Montserrat"/>
                  <w:sz w:val="22"/>
                  <w:szCs w:val="22"/>
                </w:rPr>
                <w:t>Early Childhood Australia’s Code of Ethics</w:t>
              </w:r>
            </w:hyperlink>
            <w:r w:rsidRPr="000F13A7">
              <w:rPr>
                <w:rFonts w:ascii="Montserrat" w:hAnsi="Montserrat"/>
                <w:sz w:val="22"/>
                <w:szCs w:val="22"/>
              </w:rPr>
              <w:t xml:space="preserve">. </w:t>
            </w:r>
            <w:r w:rsidR="002E1C1A" w:rsidRPr="00A61F3F">
              <w:rPr>
                <w:rFonts w:ascii="Montserrat" w:hAnsi="Montserrat"/>
                <w:sz w:val="22"/>
                <w:szCs w:val="22"/>
              </w:rPr>
              <w:t>T</w:t>
            </w:r>
            <w:r w:rsidRPr="00A61F3F">
              <w:rPr>
                <w:rFonts w:ascii="Montserrat" w:hAnsi="Montserrat"/>
                <w:sz w:val="22"/>
                <w:szCs w:val="22"/>
              </w:rPr>
              <w:t xml:space="preserve">he code of ethics </w:t>
            </w:r>
            <w:r w:rsidR="002E1C1A" w:rsidRPr="00A61F3F">
              <w:rPr>
                <w:rFonts w:ascii="Montserrat" w:hAnsi="Montserrat"/>
                <w:sz w:val="22"/>
                <w:szCs w:val="22"/>
              </w:rPr>
              <w:t xml:space="preserve">is </w:t>
            </w:r>
            <w:r w:rsidRPr="00A61F3F">
              <w:rPr>
                <w:rFonts w:ascii="Montserrat" w:hAnsi="Montserrat"/>
                <w:sz w:val="22"/>
                <w:szCs w:val="22"/>
              </w:rPr>
              <w:t xml:space="preserve">accessible to staff, </w:t>
            </w:r>
            <w:proofErr w:type="spellStart"/>
            <w:r w:rsidRPr="00A61F3F">
              <w:rPr>
                <w:rFonts w:ascii="Montserrat" w:hAnsi="Montserrat"/>
                <w:sz w:val="22"/>
                <w:szCs w:val="22"/>
              </w:rPr>
              <w:t>utilised</w:t>
            </w:r>
            <w:proofErr w:type="spellEnd"/>
            <w:r w:rsidRPr="00A61F3F">
              <w:rPr>
                <w:rFonts w:ascii="Montserrat" w:hAnsi="Montserrat"/>
                <w:sz w:val="22"/>
                <w:szCs w:val="22"/>
              </w:rPr>
              <w:t xml:space="preserve"> and promoted</w:t>
            </w:r>
            <w:r w:rsidR="002E1C1A" w:rsidRPr="00A61F3F">
              <w:rPr>
                <w:rFonts w:ascii="Montserrat" w:hAnsi="Montserrat"/>
                <w:sz w:val="22"/>
                <w:szCs w:val="22"/>
              </w:rPr>
              <w:t>. T</w:t>
            </w:r>
            <w:r w:rsidRPr="00A61F3F">
              <w:rPr>
                <w:rFonts w:ascii="Montserrat" w:hAnsi="Montserrat"/>
                <w:sz w:val="22"/>
                <w:szCs w:val="22"/>
              </w:rPr>
              <w:t>he code of ethics inform</w:t>
            </w:r>
            <w:r w:rsidR="00A61F3F" w:rsidRPr="00A61F3F">
              <w:rPr>
                <w:rFonts w:ascii="Montserrat" w:hAnsi="Montserrat"/>
                <w:sz w:val="22"/>
                <w:szCs w:val="22"/>
              </w:rPr>
              <w:t>s</w:t>
            </w:r>
            <w:r w:rsidRPr="00A61F3F">
              <w:rPr>
                <w:rFonts w:ascii="Montserrat" w:hAnsi="Montserrat"/>
                <w:sz w:val="22"/>
                <w:szCs w:val="22"/>
              </w:rPr>
              <w:t xml:space="preserve"> the preschool philosophy</w:t>
            </w:r>
            <w:r w:rsidR="00A61F3F" w:rsidRPr="00A61F3F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1DD9DD68" w14:textId="2ED8AD86" w:rsidR="003A1189" w:rsidRPr="000F13A7" w:rsidRDefault="003A1189" w:rsidP="003A1189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educators comply with the department’s </w:t>
            </w:r>
            <w:hyperlink r:id="rId25" w:history="1">
              <w:r w:rsidRPr="000F13A7">
                <w:rPr>
                  <w:rStyle w:val="Hyperlink"/>
                  <w:rFonts w:ascii="Montserrat" w:hAnsi="Montserrat"/>
                  <w:sz w:val="22"/>
                  <w:szCs w:val="22"/>
                </w:rPr>
                <w:t>Code of Conduct</w:t>
              </w:r>
            </w:hyperlink>
            <w:r w:rsidRPr="000F13A7">
              <w:rPr>
                <w:rFonts w:ascii="Montserrat" w:hAnsi="Montserrat"/>
                <w:sz w:val="22"/>
                <w:szCs w:val="22"/>
              </w:rPr>
              <w:t xml:space="preserve"> and complete annual training led by the principal.</w:t>
            </w:r>
          </w:p>
          <w:p w14:paraId="4A0F9182" w14:textId="77777777" w:rsidR="003A1189" w:rsidRPr="000F13A7" w:rsidRDefault="003A1189" w:rsidP="003A1189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Educator performance is managed by the school principal through the annual 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>Performance and Development Plan.</w:t>
            </w:r>
          </w:p>
          <w:p w14:paraId="524E00F1" w14:textId="146805DF" w:rsidR="003A1189" w:rsidRPr="000F13A7" w:rsidRDefault="003A1189" w:rsidP="003A1189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Each educator’s performance and development plan identifies professional learning goals and strategies to meet these</w:t>
            </w:r>
            <w:r w:rsidR="00677834">
              <w:rPr>
                <w:rFonts w:ascii="Montserrat" w:hAnsi="Montserrat"/>
                <w:sz w:val="22"/>
                <w:szCs w:val="22"/>
              </w:rPr>
              <w:t>.</w:t>
            </w:r>
            <w:r w:rsidR="00677834" w:rsidRPr="00AA43C6">
              <w:rPr>
                <w:rFonts w:ascii="Montserrat" w:hAnsi="Montserrat"/>
                <w:sz w:val="22"/>
                <w:szCs w:val="22"/>
              </w:rPr>
              <w:t xml:space="preserve"> G</w:t>
            </w:r>
            <w:r w:rsidRPr="00AA43C6">
              <w:rPr>
                <w:rFonts w:ascii="Montserrat" w:hAnsi="Montserrat"/>
                <w:sz w:val="22"/>
                <w:szCs w:val="22"/>
              </w:rPr>
              <w:t xml:space="preserve">oals </w:t>
            </w:r>
            <w:r w:rsidR="00677834" w:rsidRPr="00AA43C6">
              <w:rPr>
                <w:rFonts w:ascii="Montserrat" w:hAnsi="Montserrat"/>
                <w:sz w:val="22"/>
                <w:szCs w:val="22"/>
              </w:rPr>
              <w:t xml:space="preserve">are </w:t>
            </w:r>
            <w:r w:rsidRPr="00AA43C6">
              <w:rPr>
                <w:rFonts w:ascii="Montserrat" w:hAnsi="Montserrat"/>
                <w:sz w:val="22"/>
                <w:szCs w:val="22"/>
              </w:rPr>
              <w:t>devised collaboratively</w:t>
            </w:r>
            <w:r w:rsidR="00677834" w:rsidRPr="00AA43C6">
              <w:rPr>
                <w:rFonts w:ascii="Montserrat" w:hAnsi="Montserrat"/>
                <w:sz w:val="22"/>
                <w:szCs w:val="22"/>
              </w:rPr>
              <w:t xml:space="preserve"> with their supervisor </w:t>
            </w:r>
            <w:r w:rsidR="005F66FB" w:rsidRPr="00AA43C6">
              <w:rPr>
                <w:rFonts w:ascii="Montserrat" w:hAnsi="Montserrat"/>
                <w:sz w:val="22"/>
                <w:szCs w:val="22"/>
              </w:rPr>
              <w:t>(preschool teacher- preschool supervisor, SLSO’s- SAM)</w:t>
            </w:r>
            <w:r w:rsidR="00AA43C6" w:rsidRPr="00AA43C6">
              <w:rPr>
                <w:rFonts w:ascii="Montserrat" w:hAnsi="Montserrat"/>
                <w:sz w:val="22"/>
                <w:szCs w:val="22"/>
              </w:rPr>
              <w:t>. The goals are review</w:t>
            </w:r>
            <w:r w:rsidR="00C661B9">
              <w:rPr>
                <w:rFonts w:ascii="Montserrat" w:hAnsi="Montserrat"/>
                <w:sz w:val="22"/>
                <w:szCs w:val="22"/>
              </w:rPr>
              <w:t>ed</w:t>
            </w:r>
            <w:r w:rsidR="00AA43C6" w:rsidRPr="00AA43C6">
              <w:rPr>
                <w:rFonts w:ascii="Montserrat" w:hAnsi="Montserrat"/>
                <w:sz w:val="22"/>
                <w:szCs w:val="22"/>
              </w:rPr>
              <w:t xml:space="preserve"> half yearly and yearly with supervisors. </w:t>
            </w:r>
          </w:p>
          <w:p w14:paraId="762984DC" w14:textId="33A59F69" w:rsidR="003A1189" w:rsidRPr="00AA43C6" w:rsidRDefault="003A1189" w:rsidP="00AA43C6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iCs/>
                <w:sz w:val="22"/>
                <w:szCs w:val="22"/>
              </w:rPr>
              <w:t>Staff are provided with professional learning opportunities to meet their goals.</w:t>
            </w:r>
            <w:r w:rsidR="00170ECA">
              <w:rPr>
                <w:rFonts w:ascii="Montserrat" w:hAnsi="Montserrat"/>
                <w:iCs/>
                <w:sz w:val="22"/>
                <w:szCs w:val="22"/>
              </w:rPr>
              <w:t xml:space="preserve"> </w:t>
            </w:r>
            <w:r w:rsidR="00E11333">
              <w:rPr>
                <w:rFonts w:ascii="Montserrat" w:hAnsi="Montserrat"/>
                <w:iCs/>
                <w:sz w:val="22"/>
                <w:szCs w:val="22"/>
              </w:rPr>
              <w:t>If a staff member wants to attend professional learning they discuss</w:t>
            </w:r>
            <w:r w:rsidR="00C661B9">
              <w:rPr>
                <w:rFonts w:ascii="Montserrat" w:hAnsi="Montserrat"/>
                <w:iCs/>
                <w:sz w:val="22"/>
                <w:szCs w:val="22"/>
              </w:rPr>
              <w:t xml:space="preserve"> this</w:t>
            </w:r>
            <w:r w:rsidR="00E11333">
              <w:rPr>
                <w:rFonts w:ascii="Montserrat" w:hAnsi="Montserrat"/>
                <w:iCs/>
                <w:sz w:val="22"/>
                <w:szCs w:val="22"/>
              </w:rPr>
              <w:t xml:space="preserve"> with their </w:t>
            </w:r>
            <w:r w:rsidR="002D5284">
              <w:rPr>
                <w:rFonts w:ascii="Montserrat" w:hAnsi="Montserrat"/>
                <w:iCs/>
                <w:sz w:val="22"/>
                <w:szCs w:val="22"/>
              </w:rPr>
              <w:t>supervisor</w:t>
            </w:r>
            <w:r w:rsidR="00E11333">
              <w:rPr>
                <w:rFonts w:ascii="Montserrat" w:hAnsi="Montserrat"/>
                <w:iCs/>
                <w:sz w:val="22"/>
                <w:szCs w:val="22"/>
              </w:rPr>
              <w:t xml:space="preserve">. </w:t>
            </w:r>
            <w:r w:rsidR="002D5284" w:rsidRPr="002D5284">
              <w:rPr>
                <w:rFonts w:ascii="Montserrat" w:hAnsi="Montserrat"/>
                <w:iCs/>
                <w:sz w:val="22"/>
                <w:szCs w:val="22"/>
              </w:rPr>
              <w:t xml:space="preserve">The preschool teacher </w:t>
            </w:r>
            <w:r w:rsidRPr="002D5284">
              <w:rPr>
                <w:rFonts w:ascii="Montserrat" w:hAnsi="Montserrat"/>
                <w:iCs/>
                <w:sz w:val="22"/>
                <w:szCs w:val="22"/>
              </w:rPr>
              <w:t>attend</w:t>
            </w:r>
            <w:r w:rsidR="002D5284" w:rsidRPr="002D5284">
              <w:rPr>
                <w:rFonts w:ascii="Montserrat" w:hAnsi="Montserrat"/>
                <w:iCs/>
                <w:sz w:val="22"/>
                <w:szCs w:val="22"/>
              </w:rPr>
              <w:t>s</w:t>
            </w:r>
            <w:r w:rsidRPr="002D5284">
              <w:rPr>
                <w:rFonts w:ascii="Montserrat" w:hAnsi="Montserrat"/>
                <w:iCs/>
                <w:sz w:val="22"/>
                <w:szCs w:val="22"/>
              </w:rPr>
              <w:t xml:space="preserve"> </w:t>
            </w:r>
            <w:r w:rsidRPr="002D5284">
              <w:rPr>
                <w:rFonts w:ascii="Montserrat" w:hAnsi="Montserrat"/>
                <w:sz w:val="22"/>
                <w:szCs w:val="22"/>
              </w:rPr>
              <w:t>network meetings</w:t>
            </w:r>
            <w:r w:rsidR="002D5284" w:rsidRPr="002D5284">
              <w:rPr>
                <w:rFonts w:ascii="Montserrat" w:hAnsi="Montserrat"/>
                <w:sz w:val="22"/>
                <w:szCs w:val="22"/>
              </w:rPr>
              <w:t xml:space="preserve"> regularly</w:t>
            </w:r>
            <w:r w:rsidR="00C661B9">
              <w:rPr>
                <w:rFonts w:ascii="Montserrat" w:hAnsi="Montserrat"/>
                <w:sz w:val="22"/>
                <w:szCs w:val="22"/>
              </w:rPr>
              <w:t xml:space="preserve"> at other preschools and hosts network meetings as a collegial information sharing, training and mentoring process.</w:t>
            </w:r>
          </w:p>
        </w:tc>
      </w:tr>
      <w:tr w:rsidR="003A1189" w:rsidRPr="000F13A7" w14:paraId="174FA3A8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340C371E" w14:textId="77777777" w:rsidR="003A1189" w:rsidRPr="000F13A7" w:rsidRDefault="003A1189" w:rsidP="000A5D3A">
            <w:pPr>
              <w:spacing w:before="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Volunteers and practicum students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53AB4F04" w14:textId="47445D54" w:rsidR="003A1189" w:rsidRDefault="003A1189" w:rsidP="003A118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000F13A7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Volunteers sign the visitor’s book to record the date and hours they were in the preschool.</w:t>
            </w:r>
          </w:p>
          <w:p w14:paraId="24BD33BD" w14:textId="475C6B0A" w:rsidR="00AC6DDE" w:rsidRPr="000F13A7" w:rsidRDefault="00AC6DDE" w:rsidP="003A118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The volunteers interact with the children, help set up experiences and support the educators to deliver the program. </w:t>
            </w:r>
          </w:p>
          <w:p w14:paraId="0BDAC629" w14:textId="60EB2138" w:rsidR="003A1189" w:rsidRPr="003D139F" w:rsidRDefault="003D139F" w:rsidP="00777D3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003D139F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The SAM </w:t>
            </w:r>
            <w:r w:rsidR="003A1189" w:rsidRPr="003D139F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collects the signed declarations that volunteers have no offences that would bar them from working with children, and their 100-points of proof of identity</w:t>
            </w:r>
            <w:r w:rsidRPr="003D139F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before commencing.</w:t>
            </w:r>
          </w:p>
          <w:p w14:paraId="4A75767E" w14:textId="0112BF5F" w:rsidR="003A1189" w:rsidRPr="00AC6DDE" w:rsidRDefault="003A1189" w:rsidP="00AC6DD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240" w:lineRule="auto"/>
              <w:ind w:right="5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000F13A7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The staff record includes the full name, address and date of birth of each volunteer or student or who participates in the preschool. </w:t>
            </w:r>
          </w:p>
        </w:tc>
      </w:tr>
    </w:tbl>
    <w:p w14:paraId="65461C60" w14:textId="77777777" w:rsidR="003A1189" w:rsidRPr="000F13A7" w:rsidRDefault="003A1189" w:rsidP="003A1189"/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3A1189" w:rsidRPr="000F13A7" w14:paraId="2D16DED7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4DBB7F7E" w14:textId="77777777" w:rsidR="003A1189" w:rsidRPr="000F13A7" w:rsidRDefault="003A1189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3A1189" w:rsidRPr="000F13A7" w14:paraId="12197CD2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616F9E51" w14:textId="77777777" w:rsidR="003A1189" w:rsidRPr="000F13A7" w:rsidRDefault="003A1189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2A0B01" w:rsidRPr="000F13A7" w14:paraId="1193BDF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7364AF" w14:textId="572F6FF9" w:rsidR="002A0B01" w:rsidRDefault="002A0B01" w:rsidP="002A0B0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C661B9">
              <w:rPr>
                <w:rFonts w:cs="Arial"/>
                <w:szCs w:val="22"/>
                <w:lang w:eastAsia="zh-CN"/>
              </w:rPr>
              <w:t>9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C661B9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C661B9">
              <w:rPr>
                <w:rFonts w:cs="Arial"/>
                <w:szCs w:val="22"/>
                <w:lang w:eastAsia="zh-CN"/>
              </w:rPr>
              <w:t>2</w:t>
            </w:r>
          </w:p>
          <w:p w14:paraId="76D62D46" w14:textId="03C32DD4" w:rsidR="002A0B01" w:rsidRPr="000F13A7" w:rsidRDefault="002A0B01" w:rsidP="002A0B0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Louise Dittberner, Jo Morgan and </w:t>
            </w:r>
            <w:r w:rsidR="00C661B9"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2A0B01" w:rsidRPr="000F13A7" w14:paraId="5CC355C8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6BEC2138" w14:textId="430437B7" w:rsidR="002A0B01" w:rsidRPr="000F13A7" w:rsidRDefault="002A0B01" w:rsidP="002A0B0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2A0B01" w:rsidRPr="000F13A7" w14:paraId="4C8B4EB4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CBEBDFC" w14:textId="13DA3DA7" w:rsidR="002A0B01" w:rsidRPr="000F13A7" w:rsidRDefault="002A0B01" w:rsidP="002A0B0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2A0B01" w:rsidRPr="000F13A7" w14:paraId="058AD179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17572749" w14:textId="491F1B9D" w:rsidR="002A0B01" w:rsidRPr="000F13A7" w:rsidRDefault="002A0B01" w:rsidP="002A0B0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2A0B01" w:rsidRPr="000F13A7" w14:paraId="4CF7FC7B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992BA0B" w14:textId="49733844" w:rsidR="002A0B01" w:rsidRPr="000F13A7" w:rsidRDefault="002A0B01" w:rsidP="002A0B01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45836C6D" w14:textId="77777777" w:rsidR="00AB560C" w:rsidRDefault="00AB560C" w:rsidP="003A1189">
      <w:pPr>
        <w:jc w:val="right"/>
        <w:rPr>
          <w:rFonts w:cs="Arial"/>
          <w:i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AB560C" w:rsidRPr="000F13A7" w14:paraId="02BCCD5A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5E3718BC" w14:textId="77777777" w:rsidR="00AB560C" w:rsidRPr="000F13A7" w:rsidRDefault="00AB560C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AB560C" w:rsidRPr="000F13A7" w14:paraId="5158A529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201E9C23" w14:textId="77777777" w:rsidR="00AB560C" w:rsidRPr="000F13A7" w:rsidRDefault="00AB560C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AB560C" w:rsidRPr="000F13A7" w14:paraId="480BB9D9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0C4FA73" w14:textId="5490EF1D" w:rsidR="00AB560C" w:rsidRDefault="00AB560C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2FC8DE7A" w14:textId="35BFB5FC" w:rsidR="00AB560C" w:rsidRPr="000F13A7" w:rsidRDefault="00AB560C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>, Jo Morgan and Nicole Budden</w:t>
            </w:r>
          </w:p>
        </w:tc>
      </w:tr>
      <w:tr w:rsidR="00AB560C" w:rsidRPr="000F13A7" w14:paraId="76E8F8F2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04E59746" w14:textId="77777777" w:rsidR="00AB560C" w:rsidRPr="000F13A7" w:rsidRDefault="00AB560C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AB560C" w:rsidRPr="000F13A7" w14:paraId="2F1A87C5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2A355AC" w14:textId="16B55EC3" w:rsidR="00AB560C" w:rsidRPr="000F13A7" w:rsidRDefault="00AB560C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AB560C" w:rsidRPr="000F13A7" w14:paraId="0AB2F0A4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27D753B4" w14:textId="77777777" w:rsidR="00AB560C" w:rsidRPr="000F13A7" w:rsidRDefault="00AB560C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AB560C" w:rsidRPr="000F13A7" w14:paraId="14E8A232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DC68BAA" w14:textId="47012CFD" w:rsidR="00AB560C" w:rsidRPr="000F13A7" w:rsidRDefault="00AB560C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211C856B" w14:textId="77777777" w:rsidR="00AB560C" w:rsidRPr="00AB560C" w:rsidRDefault="00AB560C" w:rsidP="00AB560C">
      <w:pPr>
        <w:rPr>
          <w:rFonts w:cs="Arial"/>
          <w:iCs/>
        </w:rPr>
      </w:pPr>
    </w:p>
    <w:p w14:paraId="75FCD79E" w14:textId="77777777" w:rsidR="00AB560C" w:rsidRDefault="00AB560C" w:rsidP="003A1189">
      <w:pPr>
        <w:jc w:val="right"/>
        <w:rPr>
          <w:rFonts w:cs="Arial"/>
          <w:i/>
        </w:rPr>
      </w:pPr>
    </w:p>
    <w:p w14:paraId="609DD545" w14:textId="5DE359E7" w:rsidR="003A1189" w:rsidRPr="000F13A7" w:rsidRDefault="003A1189" w:rsidP="003A1189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0858D970" w14:textId="77777777" w:rsidR="00B76EB2" w:rsidRDefault="00B76EB2" w:rsidP="003A1189"/>
    <w:sectPr w:rsidR="00B76EB2" w:rsidSect="003A1189">
      <w:pgSz w:w="11906" w:h="1683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4762"/>
    <w:multiLevelType w:val="hybridMultilevel"/>
    <w:tmpl w:val="C8366C7E"/>
    <w:lvl w:ilvl="0" w:tplc="AD9E1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57C6"/>
    <w:multiLevelType w:val="hybridMultilevel"/>
    <w:tmpl w:val="29B0C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91784">
    <w:abstractNumId w:val="3"/>
  </w:num>
  <w:num w:numId="2" w16cid:durableId="11030029">
    <w:abstractNumId w:val="5"/>
  </w:num>
  <w:num w:numId="3" w16cid:durableId="1862474370">
    <w:abstractNumId w:val="2"/>
  </w:num>
  <w:num w:numId="4" w16cid:durableId="2027169730">
    <w:abstractNumId w:val="0"/>
  </w:num>
  <w:num w:numId="5" w16cid:durableId="69040675">
    <w:abstractNumId w:val="1"/>
  </w:num>
  <w:num w:numId="6" w16cid:durableId="1889758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89"/>
    <w:rsid w:val="000619AF"/>
    <w:rsid w:val="00122858"/>
    <w:rsid w:val="001248F2"/>
    <w:rsid w:val="00170ECA"/>
    <w:rsid w:val="00256601"/>
    <w:rsid w:val="002A0B01"/>
    <w:rsid w:val="002D5284"/>
    <w:rsid w:val="002E1C1A"/>
    <w:rsid w:val="00397DCD"/>
    <w:rsid w:val="003A1189"/>
    <w:rsid w:val="003D139F"/>
    <w:rsid w:val="003E6AEF"/>
    <w:rsid w:val="00593B45"/>
    <w:rsid w:val="005B5720"/>
    <w:rsid w:val="005F66FB"/>
    <w:rsid w:val="00677834"/>
    <w:rsid w:val="006A7136"/>
    <w:rsid w:val="006C269A"/>
    <w:rsid w:val="006F471C"/>
    <w:rsid w:val="00777D3A"/>
    <w:rsid w:val="0088768D"/>
    <w:rsid w:val="008F05DD"/>
    <w:rsid w:val="00A1586B"/>
    <w:rsid w:val="00A61F3F"/>
    <w:rsid w:val="00AA43C6"/>
    <w:rsid w:val="00AB560C"/>
    <w:rsid w:val="00AC6DDE"/>
    <w:rsid w:val="00B76EB2"/>
    <w:rsid w:val="00BA53CE"/>
    <w:rsid w:val="00C3433C"/>
    <w:rsid w:val="00C53FFB"/>
    <w:rsid w:val="00C661B9"/>
    <w:rsid w:val="00DD0BE8"/>
    <w:rsid w:val="00E11333"/>
    <w:rsid w:val="00E80796"/>
    <w:rsid w:val="00F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9C9B"/>
  <w15:chartTrackingRefBased/>
  <w15:docId w15:val="{EF87E066-2745-4649-B4C8-783D27A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3A1189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3A118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3A1189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3A1189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3A1189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BodyText">
    <w:name w:val="Body Text"/>
    <w:basedOn w:val="Normal"/>
    <w:link w:val="BodyTextChar"/>
    <w:uiPriority w:val="1"/>
    <w:qFormat/>
    <w:rsid w:val="003A1189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A1189"/>
    <w:rPr>
      <w:rFonts w:ascii="Arial" w:eastAsia="Arial" w:hAnsi="Arial" w:cs="Arial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3A1189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8" Type="http://schemas.openxmlformats.org/officeDocument/2006/relationships/hyperlink" Target="http://psa.asn.au/wp-content/uploads/2015/09/Handbook-for-non-teaching-staff-in-schools-January-2009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arlychildhoodaustralia.org.au/our-publications/eca-code-ethic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hyperlink" Target="https://education.nsw.gov.au/about-us/careers-at-education/roles-and-locations/roles-at-education/teaching/teachers-handbook" TargetMode="External"/><Relationship Id="rId25" Type="http://schemas.openxmlformats.org/officeDocument/2006/relationships/hyperlink" Target="https://policies.education.nsw.gov.au/policy-library/policies/code-of-conduct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policy-library/policies/management-of-conduct-and-performance" TargetMode="External"/><Relationship Id="rId20" Type="http://schemas.openxmlformats.org/officeDocument/2006/relationships/hyperlink" Target="https://education.nsw.gov.au/industrial-relations/sass-pay-equity-case-2019/SASS-statements-of-duties/statement-of-duties-aboriginal-education-offic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nsw.gov.au/" TargetMode="External"/><Relationship Id="rId24" Type="http://schemas.openxmlformats.org/officeDocument/2006/relationships/hyperlink" Target="http://www.earlychildhoodaustralia.org.au/our-publications/eca-code-ethic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nsw.gov.au/policy-library/policies/code-of-conduct-policy" TargetMode="External"/><Relationship Id="rId23" Type="http://schemas.openxmlformats.org/officeDocument/2006/relationships/hyperlink" Target="https://www.acecqa.gov.au/sites/default/files/2018-04/QA4_BelongingAndBecomingForEducators.pdf" TargetMode="Externa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hyperlink" Target="https://education.nsw.gov.au/industrial-relations/sass-pay-equity-case-2019/SASS-statements-of-duties/statement-of-duties-school-learning-support-offic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education.nsw.gov.au/policy-library/policies/working-with-children-check-policy" TargetMode="External"/><Relationship Id="rId22" Type="http://schemas.openxmlformats.org/officeDocument/2006/relationships/hyperlink" Target="https://www.acecqa.gov.au/qualifications/che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8FE54-4EFD-44F0-907C-87A3A6D59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98989-9DEA-4C66-9F10-70A16AAB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E4B74-6C19-4C4F-891D-7F7766902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2023-06-01T01:24:00Z</dcterms:created>
  <dcterms:modified xsi:type="dcterms:W3CDTF">2023-06-01T01:30:00Z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